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40B8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640B8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96"/>
        <w:gridCol w:w="180"/>
        <w:gridCol w:w="821"/>
        <w:gridCol w:w="180"/>
        <w:gridCol w:w="449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Конопатенко Максим Олегович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7640B8">
      <w:pPr>
        <w:rPr>
          <w:rFonts w:eastAsia="Times New Roman"/>
          <w:color w:val="000000"/>
        </w:rPr>
      </w:pPr>
    </w:p>
    <w:p w:rsidR="00000000" w:rsidRDefault="007640B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640B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ПРИВАТНЕ АКЦIОНЕРНЕ ТОВАРИСТВО "РОЗIВСЬКИЙ ЕЛЕВАТОР"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49033, Дніпропетровська обл., м. Днiпро, проспект Богдана Хмельницького, буд. 122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00954337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(056)789-98-48 </w:t>
            </w:r>
            <w:r>
              <w:rPr>
                <w:rFonts w:eastAsia="Times New Roman"/>
                <w:color w:val="000000"/>
              </w:rPr>
              <w:t>не має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pat.rozovka@mails.dp.ua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      </w:r>
            <w:r>
              <w:rPr>
                <w:rFonts w:eastAsia="Times New Roman"/>
                <w:color w:val="000000"/>
              </w:rPr>
              <w:t>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Державна установа "Агентство з розвитку iнфраструктури фондового ринку України"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640B8">
      <w:pPr>
        <w:rPr>
          <w:rFonts w:eastAsia="Times New Roman"/>
          <w:color w:val="000000"/>
        </w:rPr>
      </w:pPr>
    </w:p>
    <w:p w:rsidR="00000000" w:rsidRDefault="007640B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453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http://rozovka.pat.ua/emitents/reports/special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7640B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7640B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498"/>
        <w:gridCol w:w="2995"/>
        <w:gridCol w:w="2246"/>
        <w:gridCol w:w="2246"/>
        <w:gridCol w:w="5241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Адреса сторінки власного веб-сайту, на якій розміщений протокол загальних зборів акціонерів/засідання наглядової ради, на яких/якому прийняте рішення 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640B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11.12.2019р. Наглядовою радою було прийнято рiшення про надання згоди на вчинення ПРАТ «Розiвський елеватор» значного правочину, предметом якого є укладення додаткової угоди на подовження строку дiї Договору оренди №2612РОЗ вiд 26 грудня 2018р. нерух</w:t>
            </w:r>
            <w:r>
              <w:rPr>
                <w:rFonts w:eastAsia="Times New Roman"/>
                <w:color w:val="000000"/>
              </w:rPr>
              <w:t xml:space="preserve">омого майна (комплекс будiвель та споруд) та iнших основних засобiв, що забезпечують використання такого нерухомого майна, яке знаходиться за адресами: </w:t>
            </w:r>
            <w:r>
              <w:rPr>
                <w:rFonts w:eastAsia="Times New Roman"/>
                <w:color w:val="000000"/>
              </w:rPr>
              <w:br/>
              <w:t xml:space="preserve">Днiпропетровська область, Криворiзький район, смт. Радушне, вул. Заводська, буд. 6; </w:t>
            </w:r>
            <w:r>
              <w:rPr>
                <w:rFonts w:eastAsia="Times New Roman"/>
                <w:color w:val="000000"/>
              </w:rPr>
              <w:br/>
              <w:t>Днiпропетровська о</w:t>
            </w:r>
            <w:r>
              <w:rPr>
                <w:rFonts w:eastAsia="Times New Roman"/>
                <w:color w:val="000000"/>
              </w:rPr>
              <w:t xml:space="preserve">бласть, Петропавлiвський район, с. Дмитрiвка, вул. Станцiйна, буд. 1; </w:t>
            </w:r>
            <w:r>
              <w:rPr>
                <w:rFonts w:eastAsia="Times New Roman"/>
                <w:color w:val="000000"/>
              </w:rPr>
              <w:br/>
              <w:t xml:space="preserve">Днiпропетровська область, м.Новомосковськ, вул. Погрузна, буд. 4; </w:t>
            </w:r>
            <w:r>
              <w:rPr>
                <w:rFonts w:eastAsia="Times New Roman"/>
                <w:color w:val="000000"/>
              </w:rPr>
              <w:br/>
              <w:t xml:space="preserve">Запорiзька область, Приазовський район, с. Строганiвка, вул. Балановського, буд. 150; </w:t>
            </w:r>
            <w:r>
              <w:rPr>
                <w:rFonts w:eastAsia="Times New Roman"/>
                <w:color w:val="000000"/>
              </w:rPr>
              <w:br/>
              <w:t xml:space="preserve">Запорiзька область, Розiвський </w:t>
            </w:r>
            <w:r>
              <w:rPr>
                <w:rFonts w:eastAsia="Times New Roman"/>
                <w:color w:val="000000"/>
              </w:rPr>
              <w:t xml:space="preserve">район, смт. Розiвка, вул. Вокзальна, буд. 72; </w:t>
            </w:r>
            <w:r>
              <w:rPr>
                <w:rFonts w:eastAsia="Times New Roman"/>
                <w:color w:val="000000"/>
              </w:rPr>
              <w:br/>
              <w:t xml:space="preserve">Запорiзька область, Пологiвський район, с. Магедове, вул. Центральна, буд. 24., </w:t>
            </w:r>
            <w:r>
              <w:rPr>
                <w:rFonts w:eastAsia="Times New Roman"/>
                <w:color w:val="000000"/>
              </w:rPr>
              <w:br/>
              <w:t xml:space="preserve">Запорiзька область, Бердянський район, с. Трояни, вулиця Шкiльна, будинок 1, </w:t>
            </w:r>
            <w:r>
              <w:rPr>
                <w:rFonts w:eastAsia="Times New Roman"/>
                <w:color w:val="000000"/>
              </w:rPr>
              <w:br/>
              <w:t>Запорiзька область, Якимiвський район, смт. Якимiв</w:t>
            </w:r>
            <w:r>
              <w:rPr>
                <w:rFonts w:eastAsia="Times New Roman"/>
                <w:color w:val="000000"/>
              </w:rPr>
              <w:t xml:space="preserve">ка, вулиця Курортна, будинок 1, </w:t>
            </w:r>
            <w:r>
              <w:rPr>
                <w:rFonts w:eastAsia="Times New Roman"/>
                <w:color w:val="000000"/>
              </w:rPr>
              <w:br/>
              <w:t xml:space="preserve">Запорiзька область ,м. Орiхiв, вул. Покровська, буд. 129, </w:t>
            </w:r>
            <w:r>
              <w:rPr>
                <w:rFonts w:eastAsia="Times New Roman"/>
                <w:color w:val="000000"/>
              </w:rPr>
              <w:br/>
              <w:t xml:space="preserve">Запорiзька область, Чернiгiвський район, с-ще Верхнiй Токмак Перший, вулиця Привокзальна, будинок 8а, </w:t>
            </w:r>
            <w:r>
              <w:rPr>
                <w:rFonts w:eastAsia="Times New Roman"/>
                <w:color w:val="000000"/>
              </w:rPr>
              <w:br/>
              <w:t xml:space="preserve">Миколаївська обл., Березнегуватський р-н., с. Березнегувате, </w:t>
            </w:r>
            <w:r>
              <w:rPr>
                <w:rFonts w:eastAsia="Times New Roman"/>
                <w:color w:val="000000"/>
              </w:rPr>
              <w:t xml:space="preserve">вул. Березнегуватська буд.16. </w:t>
            </w:r>
            <w:r>
              <w:rPr>
                <w:rFonts w:eastAsia="Times New Roman"/>
                <w:color w:val="000000"/>
              </w:rPr>
              <w:br/>
              <w:t>ще на 1 (один) календарний рiк – до 31 грудня 2020р. та на загальну суму, що не перевищує 55 000 000, 00 (П’ятдесят п’ять мiльйонiв) гривень.</w:t>
            </w:r>
            <w:r>
              <w:rPr>
                <w:rFonts w:eastAsia="Times New Roman"/>
                <w:color w:val="000000"/>
              </w:rPr>
              <w:br/>
              <w:t>Рiшення на укладення договору оренди №2612РОЗ вiд 26 грудня 2018р. було прийнято На</w:t>
            </w:r>
            <w:r>
              <w:rPr>
                <w:rFonts w:eastAsia="Times New Roman"/>
                <w:color w:val="000000"/>
              </w:rPr>
              <w:t xml:space="preserve">глядовою радою 12.12.2018р. Повiдомлення про дану </w:t>
            </w:r>
            <w:r>
              <w:rPr>
                <w:rFonts w:eastAsia="Times New Roman"/>
                <w:color w:val="000000"/>
              </w:rPr>
              <w:lastRenderedPageBreak/>
              <w:t>подiю розмiщено у загальнодоступнiй iнформацiйнiй базi даних Комiсiї 13.12.2018р.</w:t>
            </w:r>
            <w:r>
              <w:rPr>
                <w:rFonts w:eastAsia="Times New Roman"/>
                <w:color w:val="000000"/>
              </w:rPr>
              <w:br/>
              <w:t>Вiдповiдно до п. 14.1. рiшення Загальних зборiв акцiонерiв Товариства (протокол №1/2019 вiд 23.04.2019 року), Загальними збо</w:t>
            </w:r>
            <w:r>
              <w:rPr>
                <w:rFonts w:eastAsia="Times New Roman"/>
                <w:color w:val="000000"/>
              </w:rPr>
              <w:t>рами акцiонерiв Товариства надане попереднє схвалення значних правочинiв, якi можуть вчинятись Товариством протягом не бiльш як одного року з дати прийняття даного рiшення, якщо ринкова вартiсть майна або послуг, що може бути предметом даних правочинiв пер</w:t>
            </w:r>
            <w:r>
              <w:rPr>
                <w:rFonts w:eastAsia="Times New Roman"/>
                <w:color w:val="000000"/>
              </w:rPr>
              <w:t>евищує 25 та 50 вiдсоткiв вартостi активiв Товариства за даними рiчної фiнансової звiтностi за 2018 рiк, а саме: господарських правочинiв щодо оренди у Товариства третiми особами (надання Товариством в строкове платне користування третiм особам) об’єктiв н</w:t>
            </w:r>
            <w:r>
              <w:rPr>
                <w:rFonts w:eastAsia="Times New Roman"/>
                <w:color w:val="000000"/>
              </w:rPr>
              <w:t>ерухомого майна – вартiсть кожного правочину не повинна перевищувати суму 55 000 000грн. (п’ятдесят п’ять мiльйонiв гривень 00 копiйок).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останньої рiчної фiнансової звiтностi за 2018р. – 41121 тис. грн. Спiввiдношення ри</w:t>
            </w:r>
            <w:r>
              <w:rPr>
                <w:rFonts w:eastAsia="Times New Roman"/>
                <w:color w:val="000000"/>
              </w:rPr>
              <w:t>нкової вартостi майна або послуг, що є предметом правочину, до вартостi активiв емiтента за даними останньої рiчної фiнансової звiтностi за 2018 рiк складає 133,75%.</w:t>
            </w:r>
          </w:p>
        </w:tc>
      </w:tr>
    </w:tbl>
    <w:p w:rsidR="00000000" w:rsidRDefault="007640B8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40B8"/>
    <w:rsid w:val="007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2019-12-11T12:28:00Z</dcterms:created>
  <dcterms:modified xsi:type="dcterms:W3CDTF">2019-12-11T12:28:00Z</dcterms:modified>
</cp:coreProperties>
</file>