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BCB" w:rsidRPr="0060072B" w:rsidRDefault="00020BCB" w:rsidP="00DC6C96">
      <w:pPr>
        <w:pStyle w:val="3"/>
        <w:jc w:val="left"/>
        <w:rPr>
          <w:b w:val="0"/>
          <w:color w:val="000000"/>
          <w:sz w:val="16"/>
          <w:szCs w:val="16"/>
        </w:rPr>
      </w:pP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 w:rsidR="00DC6C96" w:rsidRPr="0060072B">
        <w:rPr>
          <w:color w:val="000000"/>
        </w:rPr>
        <w:t xml:space="preserve">                                          </w:t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 w:rsidRPr="00020BCB">
        <w:rPr>
          <w:b w:val="0"/>
          <w:color w:val="000000"/>
          <w:sz w:val="16"/>
          <w:szCs w:val="16"/>
          <w:lang w:val="uk-UA"/>
        </w:rPr>
        <w:t>Додаток</w:t>
      </w:r>
      <w:r w:rsidR="00D42B2D">
        <w:rPr>
          <w:b w:val="0"/>
          <w:color w:val="000000"/>
          <w:sz w:val="16"/>
          <w:szCs w:val="16"/>
          <w:lang w:val="uk-UA"/>
        </w:rPr>
        <w:t xml:space="preserve"> </w:t>
      </w:r>
      <w:r w:rsidR="00D42B2D" w:rsidRPr="0060072B">
        <w:rPr>
          <w:b w:val="0"/>
          <w:color w:val="000000"/>
          <w:sz w:val="16"/>
          <w:szCs w:val="16"/>
        </w:rPr>
        <w:t>1</w:t>
      </w:r>
    </w:p>
    <w:p w:rsidR="00020BCB" w:rsidRDefault="00020BCB" w:rsidP="00DC6C96">
      <w:pPr>
        <w:pStyle w:val="3"/>
        <w:jc w:val="left"/>
        <w:rPr>
          <w:b w:val="0"/>
          <w:color w:val="000000"/>
          <w:sz w:val="16"/>
          <w:szCs w:val="16"/>
          <w:lang w:val="uk-UA"/>
        </w:rPr>
      </w:pP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  <w:t>до Положення про розкриття інформації емітентами</w:t>
      </w:r>
    </w:p>
    <w:p w:rsidR="00020BCB" w:rsidRPr="00020BCB" w:rsidRDefault="00020BCB" w:rsidP="00DC6C96">
      <w:pPr>
        <w:pStyle w:val="3"/>
        <w:jc w:val="left"/>
        <w:rPr>
          <w:b w:val="0"/>
          <w:color w:val="000000"/>
          <w:sz w:val="16"/>
          <w:szCs w:val="16"/>
          <w:lang w:val="uk-UA"/>
        </w:rPr>
      </w:pP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  <w:t>цінних паперів (пункт</w:t>
      </w:r>
      <w:r w:rsidR="00D42B2D" w:rsidRPr="00D42B2D">
        <w:rPr>
          <w:b w:val="0"/>
          <w:color w:val="000000"/>
          <w:sz w:val="16"/>
          <w:szCs w:val="16"/>
        </w:rPr>
        <w:t xml:space="preserve"> 7</w:t>
      </w:r>
      <w:r>
        <w:rPr>
          <w:b w:val="0"/>
          <w:color w:val="000000"/>
          <w:sz w:val="16"/>
          <w:szCs w:val="16"/>
          <w:lang w:val="uk-UA"/>
        </w:rPr>
        <w:t xml:space="preserve"> глави </w:t>
      </w:r>
      <w:r w:rsidR="00D42B2D" w:rsidRPr="00D42B2D">
        <w:rPr>
          <w:b w:val="0"/>
          <w:color w:val="000000"/>
          <w:sz w:val="16"/>
          <w:szCs w:val="16"/>
        </w:rPr>
        <w:t>1</w:t>
      </w:r>
      <w:r>
        <w:rPr>
          <w:b w:val="0"/>
          <w:color w:val="000000"/>
          <w:sz w:val="16"/>
          <w:szCs w:val="16"/>
          <w:lang w:val="uk-UA"/>
        </w:rPr>
        <w:t xml:space="preserve"> розділу II)</w:t>
      </w:r>
    </w:p>
    <w:p w:rsidR="00020BCB" w:rsidRPr="00020BCB" w:rsidRDefault="00020BCB" w:rsidP="00DC6C96">
      <w:pPr>
        <w:pStyle w:val="3"/>
        <w:jc w:val="left"/>
        <w:rPr>
          <w:color w:val="000000"/>
        </w:rPr>
      </w:pPr>
      <w:r w:rsidRPr="00020BCB">
        <w:rPr>
          <w:color w:val="000000"/>
        </w:rPr>
        <w:tab/>
      </w:r>
      <w:r w:rsidRPr="00020BCB">
        <w:rPr>
          <w:color w:val="000000"/>
        </w:rPr>
        <w:tab/>
      </w:r>
      <w:r w:rsidRPr="00020BCB">
        <w:rPr>
          <w:color w:val="000000"/>
        </w:rPr>
        <w:tab/>
      </w:r>
      <w:r w:rsidRPr="00020BCB">
        <w:rPr>
          <w:color w:val="000000"/>
        </w:rPr>
        <w:tab/>
      </w:r>
      <w:r w:rsidRPr="00020BCB">
        <w:rPr>
          <w:color w:val="000000"/>
        </w:rPr>
        <w:tab/>
      </w:r>
    </w:p>
    <w:p w:rsidR="00531337" w:rsidRPr="001714DF" w:rsidRDefault="00531337" w:rsidP="00531337">
      <w:pPr>
        <w:jc w:val="center"/>
        <w:rPr>
          <w:lang w:val="uk-UA"/>
        </w:rPr>
      </w:pPr>
      <w:r w:rsidRPr="001714DF">
        <w:rPr>
          <w:b/>
          <w:lang w:val="uk-UA"/>
        </w:rPr>
        <w:t>Титульний аркуш Повідомлення</w:t>
      </w:r>
      <w:r w:rsidRPr="001714DF">
        <w:rPr>
          <w:lang w:val="uk-UA"/>
        </w:rPr>
        <w:br/>
      </w:r>
      <w:r w:rsidRPr="001714DF">
        <w:rPr>
          <w:b/>
          <w:lang w:val="uk-UA"/>
        </w:rPr>
        <w:t>(Повідомлення про інформацію)</w:t>
      </w:r>
    </w:p>
    <w:p w:rsidR="004263EB" w:rsidRDefault="00F85CD7" w:rsidP="00DC6C96">
      <w:pPr>
        <w:pStyle w:val="3"/>
        <w:jc w:val="left"/>
        <w:rPr>
          <w:b w:val="0"/>
          <w:sz w:val="15"/>
          <w:lang w:val="uk-UA"/>
        </w:rPr>
      </w:pPr>
      <w:r w:rsidRPr="0060072B">
        <w:rPr>
          <w:b w:val="0"/>
          <w:sz w:val="20"/>
          <w:szCs w:val="20"/>
          <w:u w:val="single"/>
        </w:rPr>
        <w:t>11.12.2020</w:t>
      </w:r>
    </w:p>
    <w:p w:rsidR="009F2C05" w:rsidRPr="001C182F" w:rsidRDefault="009F2C05" w:rsidP="009F2C05">
      <w:pPr>
        <w:rPr>
          <w:lang w:val="uk-UA"/>
        </w:rPr>
      </w:pPr>
      <w:r w:rsidRPr="001C182F">
        <w:rPr>
          <w:sz w:val="15"/>
          <w:lang w:val="uk-UA"/>
        </w:rPr>
        <w:t>(дата реєстрації емітентом</w:t>
      </w:r>
      <w:r w:rsidRPr="001C182F">
        <w:rPr>
          <w:lang w:val="uk-UA"/>
        </w:rPr>
        <w:br/>
      </w:r>
      <w:r w:rsidRPr="001C182F">
        <w:rPr>
          <w:sz w:val="15"/>
          <w:lang w:val="uk-UA"/>
        </w:rPr>
        <w:t>електронного документа)</w:t>
      </w:r>
      <w:bookmarkStart w:id="0" w:name="8869"/>
      <w:bookmarkEnd w:id="0"/>
    </w:p>
    <w:p w:rsidR="004263EB" w:rsidRDefault="004263EB" w:rsidP="00DC6C96">
      <w:pPr>
        <w:pStyle w:val="3"/>
        <w:jc w:val="left"/>
        <w:rPr>
          <w:b w:val="0"/>
          <w:sz w:val="15"/>
          <w:lang w:val="uk-UA"/>
        </w:rPr>
      </w:pPr>
    </w:p>
    <w:p w:rsidR="007E37D1" w:rsidRPr="0060072B" w:rsidRDefault="007E37D1" w:rsidP="00DC6C96">
      <w:pPr>
        <w:pStyle w:val="3"/>
        <w:jc w:val="left"/>
        <w:rPr>
          <w:b w:val="0"/>
          <w:sz w:val="20"/>
          <w:szCs w:val="20"/>
        </w:rPr>
      </w:pPr>
      <w:r w:rsidRPr="007E37D1">
        <w:rPr>
          <w:b w:val="0"/>
          <w:sz w:val="20"/>
          <w:szCs w:val="20"/>
          <w:lang w:val="uk-UA"/>
        </w:rPr>
        <w:t>№</w:t>
      </w:r>
      <w:r w:rsidRPr="0060072B">
        <w:rPr>
          <w:b w:val="0"/>
          <w:sz w:val="20"/>
          <w:szCs w:val="20"/>
        </w:rPr>
        <w:t xml:space="preserve"> </w:t>
      </w:r>
      <w:r w:rsidR="00F85CD7" w:rsidRPr="0060072B">
        <w:rPr>
          <w:b w:val="0"/>
          <w:sz w:val="20"/>
          <w:szCs w:val="20"/>
          <w:u w:val="single"/>
        </w:rPr>
        <w:t>183</w:t>
      </w:r>
    </w:p>
    <w:p w:rsidR="00531337" w:rsidRDefault="007E37D1" w:rsidP="00DC6C96">
      <w:pPr>
        <w:pStyle w:val="3"/>
        <w:jc w:val="left"/>
        <w:rPr>
          <w:b w:val="0"/>
          <w:sz w:val="15"/>
          <w:lang w:val="uk-UA"/>
        </w:rPr>
      </w:pPr>
      <w:r w:rsidRPr="00531337">
        <w:rPr>
          <w:b w:val="0"/>
          <w:sz w:val="15"/>
          <w:lang w:val="uk-UA"/>
        </w:rPr>
        <w:t xml:space="preserve"> </w:t>
      </w:r>
      <w:r w:rsidR="00531337" w:rsidRPr="00531337">
        <w:rPr>
          <w:b w:val="0"/>
          <w:sz w:val="15"/>
          <w:lang w:val="uk-UA"/>
        </w:rPr>
        <w:t>(вихідний реєстраційний</w:t>
      </w:r>
      <w:r w:rsidR="00531337" w:rsidRPr="00531337">
        <w:rPr>
          <w:b w:val="0"/>
          <w:lang w:val="uk-UA"/>
        </w:rPr>
        <w:br/>
      </w:r>
      <w:r w:rsidR="00531337" w:rsidRPr="00531337">
        <w:rPr>
          <w:b w:val="0"/>
          <w:sz w:val="15"/>
          <w:lang w:val="uk-UA"/>
        </w:rPr>
        <w:t>номер електронного документа)</w:t>
      </w:r>
    </w:p>
    <w:p w:rsidR="001714DF" w:rsidRPr="00531337" w:rsidRDefault="001714DF" w:rsidP="00DC6C96">
      <w:pPr>
        <w:pStyle w:val="3"/>
        <w:jc w:val="left"/>
        <w:rPr>
          <w:b w:val="0"/>
          <w:color w:val="000000"/>
          <w:lang w:val="uk-UA"/>
        </w:rPr>
      </w:pPr>
    </w:p>
    <w:tbl>
      <w:tblPr>
        <w:tblW w:w="4919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79"/>
      </w:tblGrid>
      <w:tr w:rsidR="00DC6C96" w:rsidRPr="0060072B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531337" w:rsidRDefault="00531337" w:rsidP="00531337">
            <w:pPr>
              <w:ind w:firstLine="240"/>
              <w:rPr>
                <w:i/>
                <w:color w:val="000000"/>
                <w:sz w:val="20"/>
                <w:szCs w:val="20"/>
                <w:lang w:val="uk-UA"/>
              </w:rPr>
            </w:pPr>
            <w:r w:rsidRPr="001C182F">
              <w:rPr>
                <w:sz w:val="18"/>
                <w:lang w:val="uk-UA"/>
              </w:rPr>
              <w:t>Підтверджую ідентичність та достовірність інформації, що розкрита відповідно до вимог Положення про розкриття інформації емітентами цінних паперів, затвердженого рішенням Національної комісії з цінних паперів та фондового ринку від 03 грудня 2013 року N 2826, зареєстрованого в Міністерстві юстиції України 24 грудня 2013 року за N 2180/24712 (із змінами)</w:t>
            </w:r>
          </w:p>
        </w:tc>
      </w:tr>
    </w:tbl>
    <w:p w:rsidR="00DC6C96" w:rsidRDefault="00DC6C96" w:rsidP="00DC6C96">
      <w:pPr>
        <w:rPr>
          <w:vanish/>
          <w:color w:val="000000"/>
        </w:rPr>
      </w:pPr>
    </w:p>
    <w:tbl>
      <w:tblPr>
        <w:tblW w:w="4919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8"/>
        <w:gridCol w:w="185"/>
        <w:gridCol w:w="3640"/>
        <w:gridCol w:w="185"/>
        <w:gridCol w:w="4261"/>
      </w:tblGrid>
      <w:tr w:rsidR="00DC6C96"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F85CD7" w:rsidP="00DC6C9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Голова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правлiння</w:t>
            </w:r>
            <w:proofErr w:type="spellEnd"/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jc w:val="center"/>
              <w:rPr>
                <w:color w:val="000000"/>
                <w:sz w:val="20"/>
                <w:szCs w:val="20"/>
              </w:rPr>
            </w:pPr>
            <w:r w:rsidRPr="00DF42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jc w:val="center"/>
              <w:rPr>
                <w:color w:val="000000"/>
                <w:sz w:val="20"/>
                <w:szCs w:val="20"/>
              </w:rPr>
            </w:pPr>
            <w:r w:rsidRPr="00DF42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DC6C96" w:rsidRPr="00DF42E6" w:rsidRDefault="00F85CD7" w:rsidP="00DC6C96">
            <w:pPr>
              <w:ind w:left="1280" w:hanging="591"/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Конопатенко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Максим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Олегович</w:t>
            </w:r>
            <w:proofErr w:type="spellEnd"/>
          </w:p>
        </w:tc>
      </w:tr>
      <w:tr w:rsidR="00DC6C96">
        <w:tc>
          <w:tcPr>
            <w:tcW w:w="1562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(посада)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38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</w:t>
            </w:r>
            <w:proofErr w:type="spellStart"/>
            <w:proofErr w:type="gramStart"/>
            <w:r>
              <w:rPr>
                <w:rStyle w:val="small-text1"/>
                <w:color w:val="000000"/>
              </w:rPr>
              <w:t>п</w:t>
            </w:r>
            <w:proofErr w:type="gramEnd"/>
            <w:r>
              <w:rPr>
                <w:rStyle w:val="small-text1"/>
                <w:color w:val="000000"/>
              </w:rPr>
              <w:t>ідпис</w:t>
            </w:r>
            <w:proofErr w:type="spellEnd"/>
            <w:r>
              <w:rPr>
                <w:rStyle w:val="small-text1"/>
                <w:color w:val="000000"/>
              </w:rPr>
              <w:t>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41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</w:t>
            </w:r>
            <w:proofErr w:type="spellStart"/>
            <w:proofErr w:type="gramStart"/>
            <w:r>
              <w:rPr>
                <w:rStyle w:val="small-text1"/>
                <w:color w:val="000000"/>
              </w:rPr>
              <w:t>пр</w:t>
            </w:r>
            <w:proofErr w:type="gramEnd"/>
            <w:r>
              <w:rPr>
                <w:rStyle w:val="small-text1"/>
                <w:color w:val="000000"/>
              </w:rPr>
              <w:t>ізвище</w:t>
            </w:r>
            <w:proofErr w:type="spellEnd"/>
            <w:r>
              <w:rPr>
                <w:rStyle w:val="small-text1"/>
                <w:color w:val="000000"/>
              </w:rPr>
              <w:t xml:space="preserve"> та </w:t>
            </w:r>
            <w:proofErr w:type="spellStart"/>
            <w:r>
              <w:rPr>
                <w:rStyle w:val="small-text1"/>
                <w:color w:val="000000"/>
              </w:rPr>
              <w:t>ініціали</w:t>
            </w:r>
            <w:proofErr w:type="spellEnd"/>
            <w:r>
              <w:rPr>
                <w:rStyle w:val="small-text1"/>
                <w:color w:val="000000"/>
              </w:rPr>
              <w:t xml:space="preserve"> </w:t>
            </w:r>
            <w:proofErr w:type="spellStart"/>
            <w:r>
              <w:rPr>
                <w:rStyle w:val="small-text1"/>
                <w:color w:val="000000"/>
              </w:rPr>
              <w:t>керівника</w:t>
            </w:r>
            <w:proofErr w:type="spellEnd"/>
            <w:r>
              <w:rPr>
                <w:rStyle w:val="small-text1"/>
                <w:color w:val="000000"/>
              </w:rPr>
              <w:t>)</w:t>
            </w:r>
          </w:p>
        </w:tc>
      </w:tr>
      <w:tr w:rsidR="00DC6C96" w:rsidRPr="007E37D1">
        <w:tc>
          <w:tcPr>
            <w:tcW w:w="960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6AFD" w:rsidRPr="0060072B" w:rsidRDefault="00C86AFD" w:rsidP="00D42FB5">
            <w:pPr>
              <w:pStyle w:val="a4"/>
              <w:ind w:firstLine="567"/>
              <w:jc w:val="center"/>
              <w:rPr>
                <w:b/>
                <w:bCs/>
                <w:sz w:val="28"/>
                <w:szCs w:val="28"/>
              </w:rPr>
            </w:pPr>
          </w:p>
          <w:p w:rsidR="00DC6C96" w:rsidRPr="00D42FB5" w:rsidRDefault="00D42FB5" w:rsidP="00D42FB5">
            <w:pPr>
              <w:pStyle w:val="a4"/>
              <w:ind w:firstLine="567"/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D42FB5">
              <w:rPr>
                <w:b/>
                <w:bCs/>
                <w:sz w:val="28"/>
                <w:szCs w:val="28"/>
                <w:lang w:val="uk-UA"/>
              </w:rPr>
              <w:t>Особлива інформація (інформація про іпотечні цінні папери, сертифікати фонду операцій з нерухомістю) емітента</w:t>
            </w:r>
          </w:p>
        </w:tc>
      </w:tr>
    </w:tbl>
    <w:p w:rsidR="00DC6C96" w:rsidRDefault="00DC6C96" w:rsidP="00DC6C96">
      <w:pPr>
        <w:rPr>
          <w:vanish/>
          <w:color w:val="000000"/>
        </w:rPr>
      </w:pPr>
    </w:p>
    <w:tbl>
      <w:tblPr>
        <w:tblW w:w="5041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96"/>
        <w:gridCol w:w="4228"/>
      </w:tblGrid>
      <w:tr w:rsidR="00DC6C96" w:rsidTr="00320DA1">
        <w:tc>
          <w:tcPr>
            <w:tcW w:w="5000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020BCB" w:rsidP="00DC6C9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I</w:t>
            </w:r>
            <w:r w:rsidR="00DC6C96">
              <w:rPr>
                <w:b/>
                <w:bCs/>
                <w:color w:val="000000"/>
              </w:rPr>
              <w:t xml:space="preserve">. </w:t>
            </w:r>
            <w:proofErr w:type="spellStart"/>
            <w:r w:rsidR="00DC6C96">
              <w:rPr>
                <w:b/>
                <w:bCs/>
                <w:color w:val="000000"/>
              </w:rPr>
              <w:t>Загальні</w:t>
            </w:r>
            <w:proofErr w:type="spellEnd"/>
            <w:r w:rsidR="00DC6C96">
              <w:rPr>
                <w:b/>
                <w:bCs/>
                <w:color w:val="000000"/>
              </w:rPr>
              <w:t xml:space="preserve"> </w:t>
            </w:r>
            <w:proofErr w:type="spellStart"/>
            <w:r w:rsidR="00DC6C96">
              <w:rPr>
                <w:b/>
                <w:bCs/>
                <w:color w:val="000000"/>
              </w:rPr>
              <w:t>відомості</w:t>
            </w:r>
            <w:proofErr w:type="spellEnd"/>
          </w:p>
        </w:tc>
      </w:tr>
      <w:tr w:rsidR="00DC6C96" w:rsidTr="00320DA1">
        <w:tc>
          <w:tcPr>
            <w:tcW w:w="291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rPr>
                <w:b/>
                <w:color w:val="000000"/>
                <w:sz w:val="20"/>
                <w:szCs w:val="20"/>
              </w:rPr>
            </w:pPr>
            <w:r w:rsidRPr="00DF42E6">
              <w:rPr>
                <w:b/>
                <w:color w:val="000000"/>
                <w:sz w:val="20"/>
                <w:szCs w:val="20"/>
              </w:rPr>
              <w:t xml:space="preserve">1. </w:t>
            </w:r>
            <w:proofErr w:type="spellStart"/>
            <w:r w:rsidRPr="00DF42E6">
              <w:rPr>
                <w:b/>
                <w:color w:val="000000"/>
                <w:sz w:val="20"/>
                <w:szCs w:val="20"/>
              </w:rPr>
              <w:t>Повне</w:t>
            </w:r>
            <w:proofErr w:type="spellEnd"/>
            <w:r w:rsidRPr="00DF42E6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42E6">
              <w:rPr>
                <w:b/>
                <w:color w:val="000000"/>
                <w:sz w:val="20"/>
                <w:szCs w:val="20"/>
              </w:rPr>
              <w:t>найменування</w:t>
            </w:r>
            <w:proofErr w:type="spellEnd"/>
            <w:r w:rsidRPr="00DF42E6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42E6">
              <w:rPr>
                <w:b/>
                <w:color w:val="000000"/>
                <w:sz w:val="20"/>
                <w:szCs w:val="20"/>
              </w:rPr>
              <w:t>емітента</w:t>
            </w:r>
            <w:proofErr w:type="spellEnd"/>
          </w:p>
        </w:tc>
        <w:tc>
          <w:tcPr>
            <w:tcW w:w="2088" w:type="pct"/>
            <w:vAlign w:val="center"/>
          </w:tcPr>
          <w:p w:rsidR="00DC6C96" w:rsidRPr="00320DA1" w:rsidRDefault="00F85CD7" w:rsidP="00DC6C96">
            <w:pPr>
              <w:rPr>
                <w:sz w:val="20"/>
                <w:szCs w:val="20"/>
              </w:rPr>
            </w:pPr>
            <w:r w:rsidRPr="00320DA1">
              <w:rPr>
                <w:sz w:val="20"/>
                <w:szCs w:val="20"/>
              </w:rPr>
              <w:t>ПРИВАТНЕ АКЦ</w:t>
            </w:r>
            <w:proofErr w:type="gramStart"/>
            <w:r>
              <w:rPr>
                <w:sz w:val="20"/>
                <w:szCs w:val="20"/>
                <w:lang w:val="en-US"/>
              </w:rPr>
              <w:t>I</w:t>
            </w:r>
            <w:proofErr w:type="gramEnd"/>
            <w:r w:rsidRPr="00320DA1">
              <w:rPr>
                <w:sz w:val="20"/>
                <w:szCs w:val="20"/>
              </w:rPr>
              <w:t>ОНЕРНЕ ТОВАРИСТВО "РОЗ</w:t>
            </w:r>
            <w:r>
              <w:rPr>
                <w:sz w:val="20"/>
                <w:szCs w:val="20"/>
                <w:lang w:val="en-US"/>
              </w:rPr>
              <w:t>I</w:t>
            </w:r>
            <w:r w:rsidRPr="00320DA1">
              <w:rPr>
                <w:sz w:val="20"/>
                <w:szCs w:val="20"/>
              </w:rPr>
              <w:t>ВСЬКИЙ ЕЛЕВАТОР"</w:t>
            </w:r>
          </w:p>
        </w:tc>
      </w:tr>
      <w:tr w:rsidR="00DC6C96" w:rsidTr="00320DA1">
        <w:tc>
          <w:tcPr>
            <w:tcW w:w="291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1337" w:rsidRPr="00DF42E6" w:rsidRDefault="00DC6C96" w:rsidP="00531337">
            <w:pPr>
              <w:rPr>
                <w:b/>
                <w:color w:val="000000"/>
                <w:sz w:val="20"/>
                <w:szCs w:val="20"/>
              </w:rPr>
            </w:pPr>
            <w:r w:rsidRPr="00DF42E6">
              <w:rPr>
                <w:b/>
                <w:color w:val="000000"/>
                <w:sz w:val="20"/>
                <w:szCs w:val="20"/>
              </w:rPr>
              <w:t xml:space="preserve">2. </w:t>
            </w:r>
            <w:proofErr w:type="spellStart"/>
            <w:r w:rsidRPr="00DF42E6">
              <w:rPr>
                <w:b/>
                <w:color w:val="000000"/>
                <w:sz w:val="20"/>
                <w:szCs w:val="20"/>
              </w:rPr>
              <w:t>Організаційно-правова</w:t>
            </w:r>
            <w:proofErr w:type="spellEnd"/>
            <w:r w:rsidRPr="00DF42E6">
              <w:rPr>
                <w:b/>
                <w:color w:val="000000"/>
                <w:sz w:val="20"/>
                <w:szCs w:val="20"/>
              </w:rPr>
              <w:t xml:space="preserve"> форма</w:t>
            </w:r>
          </w:p>
        </w:tc>
        <w:tc>
          <w:tcPr>
            <w:tcW w:w="2088" w:type="pct"/>
            <w:vAlign w:val="center"/>
          </w:tcPr>
          <w:p w:rsidR="00DC6C96" w:rsidRPr="00DF42E6" w:rsidRDefault="00F85CD7" w:rsidP="00DC6C96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Приватне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акцiонерне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товариство</w:t>
            </w:r>
            <w:proofErr w:type="spellEnd"/>
          </w:p>
        </w:tc>
      </w:tr>
      <w:tr w:rsidR="00D42FB5" w:rsidTr="00320DA1">
        <w:tc>
          <w:tcPr>
            <w:tcW w:w="291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42FB5" w:rsidRPr="00531337" w:rsidRDefault="00D42FB5" w:rsidP="00531337">
            <w:pPr>
              <w:rPr>
                <w:b/>
                <w:color w:val="000000"/>
                <w:sz w:val="20"/>
                <w:szCs w:val="20"/>
              </w:rPr>
            </w:pPr>
            <w:r w:rsidRPr="00531337">
              <w:rPr>
                <w:b/>
                <w:color w:val="000000"/>
                <w:sz w:val="20"/>
                <w:szCs w:val="20"/>
                <w:lang w:val="en-US"/>
              </w:rPr>
              <w:t>3</w:t>
            </w:r>
            <w:r w:rsidRPr="00531337">
              <w:rPr>
                <w:b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531337">
              <w:rPr>
                <w:b/>
                <w:color w:val="000000"/>
                <w:sz w:val="20"/>
                <w:szCs w:val="20"/>
              </w:rPr>
              <w:t>Місцезнаходження</w:t>
            </w:r>
            <w:proofErr w:type="spellEnd"/>
            <w:r w:rsidRPr="00531337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88" w:type="pct"/>
            <w:vAlign w:val="center"/>
          </w:tcPr>
          <w:p w:rsidR="00D42FB5" w:rsidRPr="00320DA1" w:rsidRDefault="00F85CD7" w:rsidP="00DF4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 xml:space="preserve">49033 м. </w:t>
            </w:r>
            <w:proofErr w:type="spellStart"/>
            <w:r>
              <w:rPr>
                <w:sz w:val="20"/>
                <w:szCs w:val="20"/>
                <w:lang w:val="uk-UA"/>
              </w:rPr>
              <w:t>Днiпро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проспект Богдана Хмельницького, буд. 122</w:t>
            </w:r>
          </w:p>
        </w:tc>
      </w:tr>
      <w:tr w:rsidR="00DC6C96" w:rsidTr="00320DA1">
        <w:tc>
          <w:tcPr>
            <w:tcW w:w="291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531337" w:rsidRDefault="00D42FB5" w:rsidP="00DC6C96">
            <w:pPr>
              <w:rPr>
                <w:b/>
                <w:color w:val="000000"/>
                <w:sz w:val="20"/>
                <w:szCs w:val="20"/>
              </w:rPr>
            </w:pPr>
            <w:r w:rsidRPr="00531337">
              <w:rPr>
                <w:b/>
                <w:color w:val="000000"/>
                <w:sz w:val="20"/>
                <w:szCs w:val="20"/>
              </w:rPr>
              <w:t>4</w:t>
            </w:r>
            <w:r w:rsidR="00DC6C96" w:rsidRPr="00531337">
              <w:rPr>
                <w:b/>
                <w:color w:val="000000"/>
                <w:sz w:val="20"/>
                <w:szCs w:val="20"/>
              </w:rPr>
              <w:t xml:space="preserve">. </w:t>
            </w:r>
            <w:r w:rsidR="00531337" w:rsidRPr="00531337">
              <w:rPr>
                <w:b/>
                <w:sz w:val="20"/>
                <w:szCs w:val="20"/>
                <w:lang w:val="uk-UA"/>
              </w:rPr>
              <w:t>Ідентифікаційний код юридичної особи</w:t>
            </w:r>
          </w:p>
        </w:tc>
        <w:tc>
          <w:tcPr>
            <w:tcW w:w="2088" w:type="pct"/>
            <w:vAlign w:val="center"/>
          </w:tcPr>
          <w:p w:rsidR="00DC6C96" w:rsidRPr="00DF42E6" w:rsidRDefault="00F85CD7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00954337</w:t>
            </w:r>
          </w:p>
        </w:tc>
      </w:tr>
      <w:tr w:rsidR="00DC6C96" w:rsidTr="00320DA1">
        <w:tc>
          <w:tcPr>
            <w:tcW w:w="291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531337" w:rsidP="0053133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5.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Міжміський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код </w:t>
            </w:r>
            <w:r>
              <w:rPr>
                <w:b/>
                <w:color w:val="000000"/>
                <w:sz w:val="20"/>
                <w:szCs w:val="20"/>
                <w:lang w:val="uk-UA"/>
              </w:rPr>
              <w:t xml:space="preserve">та </w:t>
            </w:r>
            <w:r w:rsidR="00DC6C96" w:rsidRPr="00DF42E6">
              <w:rPr>
                <w:b/>
                <w:color w:val="000000"/>
                <w:sz w:val="20"/>
                <w:szCs w:val="20"/>
              </w:rPr>
              <w:t>телефон</w:t>
            </w:r>
            <w:r>
              <w:rPr>
                <w:b/>
                <w:color w:val="000000"/>
                <w:sz w:val="20"/>
                <w:szCs w:val="20"/>
                <w:lang w:val="uk-UA"/>
              </w:rPr>
              <w:t xml:space="preserve">, </w:t>
            </w:r>
            <w:r w:rsidR="00DC6C96" w:rsidRPr="00DF42E6">
              <w:rPr>
                <w:b/>
                <w:color w:val="000000"/>
                <w:sz w:val="20"/>
                <w:szCs w:val="20"/>
              </w:rPr>
              <w:t xml:space="preserve">факс </w:t>
            </w:r>
          </w:p>
        </w:tc>
        <w:tc>
          <w:tcPr>
            <w:tcW w:w="2088" w:type="pct"/>
            <w:vAlign w:val="center"/>
          </w:tcPr>
          <w:p w:rsidR="00DC6C96" w:rsidRPr="00DF42E6" w:rsidRDefault="00F85CD7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(056)789-98-48</w:t>
            </w:r>
          </w:p>
        </w:tc>
      </w:tr>
      <w:tr w:rsidR="00DC6C96" w:rsidTr="00320DA1">
        <w:tc>
          <w:tcPr>
            <w:tcW w:w="291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rPr>
                <w:b/>
                <w:color w:val="000000"/>
                <w:sz w:val="20"/>
                <w:szCs w:val="20"/>
              </w:rPr>
            </w:pPr>
            <w:r w:rsidRPr="00DF42E6">
              <w:rPr>
                <w:b/>
                <w:color w:val="000000"/>
                <w:sz w:val="20"/>
                <w:szCs w:val="20"/>
              </w:rPr>
              <w:t xml:space="preserve">6. </w:t>
            </w:r>
            <w:r w:rsidR="00531337" w:rsidRPr="00531337">
              <w:rPr>
                <w:b/>
                <w:sz w:val="20"/>
                <w:szCs w:val="20"/>
                <w:lang w:val="uk-UA"/>
              </w:rPr>
              <w:t>Адреса електронної пошти</w:t>
            </w:r>
          </w:p>
        </w:tc>
        <w:tc>
          <w:tcPr>
            <w:tcW w:w="2088" w:type="pct"/>
            <w:vAlign w:val="center"/>
          </w:tcPr>
          <w:p w:rsidR="00DC6C96" w:rsidRPr="00F85CD7" w:rsidRDefault="00F85CD7" w:rsidP="00DC6C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pat</w:t>
            </w:r>
            <w:r w:rsidRPr="00F85CD7"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rozovka</w:t>
            </w:r>
            <w:proofErr w:type="spellEnd"/>
            <w:r w:rsidRPr="00F85CD7">
              <w:rPr>
                <w:sz w:val="20"/>
                <w:szCs w:val="20"/>
              </w:rPr>
              <w:t>@</w:t>
            </w:r>
            <w:r>
              <w:rPr>
                <w:sz w:val="20"/>
                <w:szCs w:val="20"/>
                <w:lang w:val="en-US"/>
              </w:rPr>
              <w:t>mails</w:t>
            </w:r>
            <w:r w:rsidRPr="00F85CD7"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dp</w:t>
            </w:r>
            <w:proofErr w:type="spellEnd"/>
            <w:r w:rsidRPr="00F85CD7"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ua</w:t>
            </w:r>
            <w:proofErr w:type="spellEnd"/>
          </w:p>
        </w:tc>
      </w:tr>
      <w:tr w:rsidR="00531337" w:rsidTr="00320DA1">
        <w:tc>
          <w:tcPr>
            <w:tcW w:w="291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1337" w:rsidRPr="00531337" w:rsidRDefault="00531337" w:rsidP="00DC6C96">
            <w:pPr>
              <w:rPr>
                <w:b/>
                <w:color w:val="000000"/>
                <w:sz w:val="20"/>
                <w:szCs w:val="20"/>
              </w:rPr>
            </w:pPr>
            <w:r w:rsidRPr="00531337">
              <w:rPr>
                <w:b/>
                <w:color w:val="000000"/>
                <w:sz w:val="20"/>
                <w:szCs w:val="20"/>
              </w:rPr>
              <w:t xml:space="preserve">7.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Найменування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ідентифікаційний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код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юридичної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особи,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країна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реєстрації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юридичної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особи та номер </w:t>
            </w:r>
            <w:proofErr w:type="spellStart"/>
            <w:proofErr w:type="gramStart"/>
            <w:r w:rsidR="00C86AFD" w:rsidRPr="00C86AFD">
              <w:rPr>
                <w:b/>
                <w:sz w:val="20"/>
                <w:szCs w:val="20"/>
              </w:rPr>
              <w:t>св</w:t>
            </w:r>
            <w:proofErr w:type="gramEnd"/>
            <w:r w:rsidR="00C86AFD" w:rsidRPr="00C86AFD">
              <w:rPr>
                <w:b/>
                <w:sz w:val="20"/>
                <w:szCs w:val="20"/>
              </w:rPr>
              <w:t>ідоцтва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про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включення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до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Реєстру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осіб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уповноважених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надавати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інформаційні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послуги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на фондовому ринку, особи, яка проводить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діяльність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з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оприлюднення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регульованої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інформації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від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імені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учасника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фондового ринку (у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разі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здійснення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оприлюднення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>).</w:t>
            </w:r>
          </w:p>
        </w:tc>
        <w:tc>
          <w:tcPr>
            <w:tcW w:w="2088" w:type="pct"/>
            <w:vAlign w:val="center"/>
          </w:tcPr>
          <w:p w:rsidR="00531337" w:rsidRPr="0060072B" w:rsidRDefault="00F85CD7" w:rsidP="00DC6C96">
            <w:pPr>
              <w:rPr>
                <w:sz w:val="20"/>
                <w:szCs w:val="20"/>
              </w:rPr>
            </w:pPr>
            <w:r w:rsidRPr="0060072B">
              <w:rPr>
                <w:sz w:val="20"/>
                <w:szCs w:val="20"/>
              </w:rPr>
              <w:t xml:space="preserve"> </w:t>
            </w:r>
          </w:p>
        </w:tc>
      </w:tr>
      <w:tr w:rsidR="00C86AFD" w:rsidTr="00320DA1">
        <w:tc>
          <w:tcPr>
            <w:tcW w:w="291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6AFD" w:rsidRPr="00531337" w:rsidRDefault="00C86AFD" w:rsidP="00C86AFD">
            <w:pPr>
              <w:spacing w:before="100" w:beforeAutospacing="1" w:after="100" w:afterAutospacing="1"/>
              <w:rPr>
                <w:b/>
                <w:color w:val="000000"/>
                <w:sz w:val="20"/>
                <w:szCs w:val="20"/>
              </w:rPr>
            </w:pPr>
            <w:r w:rsidRPr="00C86AFD">
              <w:rPr>
                <w:b/>
                <w:sz w:val="20"/>
                <w:szCs w:val="20"/>
              </w:rPr>
              <w:t xml:space="preserve">8. </w:t>
            </w:r>
            <w:proofErr w:type="spellStart"/>
            <w:r w:rsidRPr="00C86AFD">
              <w:rPr>
                <w:b/>
                <w:sz w:val="20"/>
                <w:szCs w:val="20"/>
              </w:rPr>
              <w:t>Найменування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C86AFD">
              <w:rPr>
                <w:b/>
                <w:sz w:val="20"/>
                <w:szCs w:val="20"/>
              </w:rPr>
              <w:t>ідентифікаційний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код </w:t>
            </w:r>
            <w:proofErr w:type="spellStart"/>
            <w:r w:rsidRPr="00C86AFD">
              <w:rPr>
                <w:b/>
                <w:sz w:val="20"/>
                <w:szCs w:val="20"/>
              </w:rPr>
              <w:t>юридичної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особи, </w:t>
            </w:r>
            <w:proofErr w:type="spellStart"/>
            <w:r w:rsidRPr="00C86AFD">
              <w:rPr>
                <w:b/>
                <w:sz w:val="20"/>
                <w:szCs w:val="20"/>
              </w:rPr>
              <w:t>країна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реєстрації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юридичної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особи та номер </w:t>
            </w:r>
            <w:proofErr w:type="spellStart"/>
            <w:proofErr w:type="gramStart"/>
            <w:r w:rsidRPr="00C86AFD">
              <w:rPr>
                <w:b/>
                <w:sz w:val="20"/>
                <w:szCs w:val="20"/>
              </w:rPr>
              <w:t>св</w:t>
            </w:r>
            <w:proofErr w:type="gramEnd"/>
            <w:r w:rsidRPr="00C86AFD">
              <w:rPr>
                <w:b/>
                <w:sz w:val="20"/>
                <w:szCs w:val="20"/>
              </w:rPr>
              <w:t>ідоцтва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про </w:t>
            </w:r>
            <w:proofErr w:type="spellStart"/>
            <w:r w:rsidRPr="00C86AFD">
              <w:rPr>
                <w:b/>
                <w:sz w:val="20"/>
                <w:szCs w:val="20"/>
              </w:rPr>
              <w:t>включення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до </w:t>
            </w:r>
            <w:proofErr w:type="spellStart"/>
            <w:r w:rsidRPr="00C86AFD">
              <w:rPr>
                <w:b/>
                <w:sz w:val="20"/>
                <w:szCs w:val="20"/>
              </w:rPr>
              <w:t>Реєстру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осіб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C86AFD">
              <w:rPr>
                <w:b/>
                <w:sz w:val="20"/>
                <w:szCs w:val="20"/>
              </w:rPr>
              <w:t>уповноважених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надавати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інформаційні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послуги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на фондовому ринку, особи, яка </w:t>
            </w:r>
            <w:proofErr w:type="spellStart"/>
            <w:r w:rsidRPr="00C86AFD">
              <w:rPr>
                <w:b/>
                <w:sz w:val="20"/>
                <w:szCs w:val="20"/>
              </w:rPr>
              <w:t>здійснює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подання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звітності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та/</w:t>
            </w:r>
            <w:proofErr w:type="spellStart"/>
            <w:r w:rsidRPr="00C86AFD">
              <w:rPr>
                <w:b/>
                <w:sz w:val="20"/>
                <w:szCs w:val="20"/>
              </w:rPr>
              <w:t>або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адміністративних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даних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до </w:t>
            </w:r>
            <w:proofErr w:type="spellStart"/>
            <w:r w:rsidRPr="00C86AFD">
              <w:rPr>
                <w:b/>
                <w:sz w:val="20"/>
                <w:szCs w:val="20"/>
              </w:rPr>
              <w:t>Національної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комісії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з </w:t>
            </w:r>
            <w:proofErr w:type="spellStart"/>
            <w:r w:rsidRPr="00C86AFD">
              <w:rPr>
                <w:b/>
                <w:sz w:val="20"/>
                <w:szCs w:val="20"/>
              </w:rPr>
              <w:t>цінних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паперів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та фондового ринку (у </w:t>
            </w:r>
            <w:proofErr w:type="spellStart"/>
            <w:r w:rsidRPr="00C86AFD">
              <w:rPr>
                <w:b/>
                <w:sz w:val="20"/>
                <w:szCs w:val="20"/>
              </w:rPr>
              <w:t>разі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C86AFD">
              <w:rPr>
                <w:b/>
                <w:sz w:val="20"/>
                <w:szCs w:val="20"/>
              </w:rPr>
              <w:t>якщо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емітент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не </w:t>
            </w:r>
            <w:proofErr w:type="spellStart"/>
            <w:r w:rsidRPr="00C86AFD">
              <w:rPr>
                <w:b/>
                <w:sz w:val="20"/>
                <w:szCs w:val="20"/>
              </w:rPr>
              <w:t>подає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Інформацію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до </w:t>
            </w:r>
            <w:proofErr w:type="spellStart"/>
            <w:r w:rsidRPr="00C86AFD">
              <w:rPr>
                <w:b/>
                <w:sz w:val="20"/>
                <w:szCs w:val="20"/>
              </w:rPr>
              <w:t>Національної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комісії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з </w:t>
            </w:r>
            <w:proofErr w:type="spellStart"/>
            <w:r w:rsidRPr="00C86AFD">
              <w:rPr>
                <w:b/>
                <w:sz w:val="20"/>
                <w:szCs w:val="20"/>
              </w:rPr>
              <w:t>цінних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паперів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та фондового ринку </w:t>
            </w:r>
            <w:proofErr w:type="spellStart"/>
            <w:r w:rsidRPr="00C86AFD">
              <w:rPr>
                <w:b/>
                <w:sz w:val="20"/>
                <w:szCs w:val="20"/>
              </w:rPr>
              <w:t>безпосередньо</w:t>
            </w:r>
            <w:proofErr w:type="spellEnd"/>
            <w:r w:rsidRPr="00C86AFD">
              <w:rPr>
                <w:b/>
                <w:sz w:val="20"/>
                <w:szCs w:val="20"/>
              </w:rPr>
              <w:t>).</w:t>
            </w:r>
            <w:proofErr w:type="gramEnd"/>
          </w:p>
        </w:tc>
        <w:tc>
          <w:tcPr>
            <w:tcW w:w="2088" w:type="pct"/>
            <w:vAlign w:val="center"/>
          </w:tcPr>
          <w:p w:rsidR="00F85CD7" w:rsidRPr="00320DA1" w:rsidRDefault="00F85CD7" w:rsidP="00DC6C96">
            <w:pPr>
              <w:rPr>
                <w:sz w:val="20"/>
                <w:szCs w:val="20"/>
              </w:rPr>
            </w:pPr>
            <w:proofErr w:type="spellStart"/>
            <w:r w:rsidRPr="00320DA1">
              <w:rPr>
                <w:sz w:val="20"/>
                <w:szCs w:val="20"/>
              </w:rPr>
              <w:t>Державна</w:t>
            </w:r>
            <w:proofErr w:type="spellEnd"/>
            <w:r w:rsidRPr="00320DA1">
              <w:rPr>
                <w:sz w:val="20"/>
                <w:szCs w:val="20"/>
              </w:rPr>
              <w:t xml:space="preserve"> </w:t>
            </w:r>
            <w:proofErr w:type="spellStart"/>
            <w:r w:rsidRPr="00320DA1">
              <w:rPr>
                <w:sz w:val="20"/>
                <w:szCs w:val="20"/>
              </w:rPr>
              <w:t>установа</w:t>
            </w:r>
            <w:proofErr w:type="spellEnd"/>
            <w:r w:rsidRPr="00320DA1">
              <w:rPr>
                <w:sz w:val="20"/>
                <w:szCs w:val="20"/>
              </w:rPr>
              <w:t xml:space="preserve"> "Агентство з </w:t>
            </w:r>
            <w:proofErr w:type="spellStart"/>
            <w:r w:rsidRPr="00320DA1">
              <w:rPr>
                <w:sz w:val="20"/>
                <w:szCs w:val="20"/>
              </w:rPr>
              <w:t>розвитку</w:t>
            </w:r>
            <w:proofErr w:type="spellEnd"/>
            <w:r w:rsidRPr="00320DA1">
              <w:rPr>
                <w:sz w:val="20"/>
                <w:szCs w:val="20"/>
              </w:rPr>
              <w:t xml:space="preserve"> </w:t>
            </w:r>
            <w:proofErr w:type="spellStart"/>
            <w:r w:rsidRPr="00320DA1">
              <w:rPr>
                <w:sz w:val="20"/>
                <w:szCs w:val="20"/>
              </w:rPr>
              <w:t>інфраструктури</w:t>
            </w:r>
            <w:proofErr w:type="spellEnd"/>
            <w:r w:rsidRPr="00320DA1">
              <w:rPr>
                <w:sz w:val="20"/>
                <w:szCs w:val="20"/>
              </w:rPr>
              <w:t xml:space="preserve"> </w:t>
            </w:r>
            <w:proofErr w:type="gramStart"/>
            <w:r w:rsidRPr="00320DA1">
              <w:rPr>
                <w:sz w:val="20"/>
                <w:szCs w:val="20"/>
              </w:rPr>
              <w:t>фондового</w:t>
            </w:r>
            <w:proofErr w:type="gramEnd"/>
            <w:r w:rsidRPr="00320DA1">
              <w:rPr>
                <w:sz w:val="20"/>
                <w:szCs w:val="20"/>
              </w:rPr>
              <w:t xml:space="preserve"> ринку </w:t>
            </w:r>
            <w:proofErr w:type="spellStart"/>
            <w:r w:rsidRPr="00320DA1">
              <w:rPr>
                <w:sz w:val="20"/>
                <w:szCs w:val="20"/>
              </w:rPr>
              <w:t>України</w:t>
            </w:r>
            <w:proofErr w:type="spellEnd"/>
            <w:r w:rsidRPr="00320DA1">
              <w:rPr>
                <w:sz w:val="20"/>
                <w:szCs w:val="20"/>
              </w:rPr>
              <w:t>"</w:t>
            </w:r>
          </w:p>
          <w:p w:rsidR="00F85CD7" w:rsidRDefault="00F85CD7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21676262</w:t>
            </w:r>
          </w:p>
          <w:p w:rsidR="00F85CD7" w:rsidRDefault="00F85CD7" w:rsidP="00DC6C96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Україна</w:t>
            </w:r>
            <w:proofErr w:type="spellEnd"/>
          </w:p>
          <w:p w:rsidR="00C86AFD" w:rsidRPr="00C86AFD" w:rsidRDefault="00F85CD7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DR/00002/ARM</w:t>
            </w:r>
          </w:p>
        </w:tc>
      </w:tr>
      <w:tr w:rsidR="00DC6C96" w:rsidTr="00320DA1">
        <w:tblPrEx>
          <w:tblLook w:val="0000" w:firstRow="0" w:lastRow="0" w:firstColumn="0" w:lastColumn="0" w:noHBand="0" w:noVBand="0"/>
        </w:tblPrEx>
        <w:tc>
          <w:tcPr>
            <w:tcW w:w="5000" w:type="pct"/>
            <w:gridSpan w:val="2"/>
            <w:tcMar>
              <w:top w:w="300" w:type="dxa"/>
              <w:left w:w="60" w:type="dxa"/>
              <w:bottom w:w="300" w:type="dxa"/>
              <w:right w:w="60" w:type="dxa"/>
            </w:tcMar>
            <w:vAlign w:val="center"/>
          </w:tcPr>
          <w:p w:rsidR="00DC6C96" w:rsidRPr="00D42FB5" w:rsidRDefault="00D42FB5" w:rsidP="00C86AFD">
            <w:pPr>
              <w:pStyle w:val="a4"/>
              <w:rPr>
                <w:b/>
                <w:bCs/>
                <w:lang w:val="uk-UA"/>
              </w:rPr>
            </w:pPr>
            <w:r w:rsidRPr="00D42FB5">
              <w:rPr>
                <w:b/>
                <w:bCs/>
                <w:lang w:val="uk-UA"/>
              </w:rPr>
              <w:t>II. Дані про дату та місце оприлюднення Повідомлення (Повідомлення про інформацію)</w:t>
            </w:r>
          </w:p>
        </w:tc>
      </w:tr>
    </w:tbl>
    <w:p w:rsidR="00DC6C96" w:rsidRPr="00DF42E6" w:rsidRDefault="00DC6C96" w:rsidP="00DC6C96">
      <w:pPr>
        <w:rPr>
          <w:vanish/>
          <w:color w:val="000000"/>
          <w:sz w:val="20"/>
          <w:szCs w:val="20"/>
        </w:rPr>
      </w:pPr>
    </w:p>
    <w:p w:rsidR="00DC6C96" w:rsidRPr="00DF42E6" w:rsidRDefault="00DC6C96" w:rsidP="00DC6C96">
      <w:pPr>
        <w:rPr>
          <w:vanish/>
          <w:color w:val="000000"/>
          <w:sz w:val="20"/>
          <w:szCs w:val="20"/>
        </w:rPr>
      </w:pPr>
    </w:p>
    <w:tbl>
      <w:tblPr>
        <w:tblW w:w="5041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422"/>
        <w:gridCol w:w="5468"/>
        <w:gridCol w:w="1234"/>
      </w:tblGrid>
      <w:tr w:rsidR="001714DF" w:rsidRPr="00DF42E6" w:rsidTr="00320DA1">
        <w:trPr>
          <w:trHeight w:val="405"/>
        </w:trPr>
        <w:tc>
          <w:tcPr>
            <w:tcW w:w="3422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1714DF" w:rsidRPr="001714DF" w:rsidRDefault="001714DF" w:rsidP="00DF42E6">
            <w:pPr>
              <w:rPr>
                <w:b/>
                <w:sz w:val="18"/>
                <w:szCs w:val="18"/>
              </w:rPr>
            </w:pPr>
            <w:r w:rsidRPr="001714DF">
              <w:rPr>
                <w:b/>
                <w:sz w:val="18"/>
                <w:szCs w:val="18"/>
                <w:lang w:val="uk-UA"/>
              </w:rPr>
              <w:t>Повідомлення розміщено на власному веб-сайті учасника фондового ринку</w:t>
            </w:r>
            <w:r w:rsidRPr="001714D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69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714DF" w:rsidRPr="00DF42E6" w:rsidRDefault="00F85CD7" w:rsidP="00DC6C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http</w:t>
            </w:r>
            <w:r w:rsidRPr="00F85CD7">
              <w:rPr>
                <w:sz w:val="20"/>
                <w:szCs w:val="20"/>
              </w:rPr>
              <w:t>://</w:t>
            </w:r>
            <w:proofErr w:type="spellStart"/>
            <w:r>
              <w:rPr>
                <w:sz w:val="20"/>
                <w:szCs w:val="20"/>
                <w:lang w:val="en-US"/>
              </w:rPr>
              <w:t>rozovka</w:t>
            </w:r>
            <w:proofErr w:type="spellEnd"/>
            <w:r w:rsidRPr="00F85CD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pat</w:t>
            </w:r>
            <w:r w:rsidRPr="00F85CD7"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ua</w:t>
            </w:r>
            <w:proofErr w:type="spellEnd"/>
            <w:r w:rsidRPr="00F85CD7"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  <w:lang w:val="en-US"/>
              </w:rPr>
              <w:t>emitents</w:t>
            </w:r>
            <w:proofErr w:type="spellEnd"/>
            <w:r w:rsidRPr="00F85CD7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reports</w:t>
            </w:r>
            <w:r w:rsidRPr="00F85CD7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special</w:t>
            </w:r>
          </w:p>
        </w:tc>
        <w:tc>
          <w:tcPr>
            <w:tcW w:w="123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714DF" w:rsidRPr="00DF42E6" w:rsidRDefault="00F85CD7" w:rsidP="00DC6C9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11.12.2020</w:t>
            </w:r>
          </w:p>
        </w:tc>
      </w:tr>
      <w:tr w:rsidR="001714DF" w:rsidRPr="00DF42E6" w:rsidTr="00320DA1">
        <w:trPr>
          <w:trHeight w:val="465"/>
        </w:trPr>
        <w:tc>
          <w:tcPr>
            <w:tcW w:w="3422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714DF" w:rsidRPr="001714DF" w:rsidRDefault="001714DF" w:rsidP="00DC6C9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69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714DF" w:rsidRPr="00DF42E6" w:rsidRDefault="001714DF" w:rsidP="00DC6C96">
            <w:pPr>
              <w:jc w:val="center"/>
              <w:rPr>
                <w:sz w:val="20"/>
                <w:szCs w:val="20"/>
              </w:rPr>
            </w:pPr>
            <w:r w:rsidRPr="00DF42E6">
              <w:rPr>
                <w:rStyle w:val="small-text"/>
                <w:sz w:val="20"/>
                <w:szCs w:val="20"/>
              </w:rPr>
              <w:t>(</w:t>
            </w:r>
            <w:r w:rsidR="00C86AFD" w:rsidRPr="00C86AFD">
              <w:rPr>
                <w:sz w:val="20"/>
                <w:szCs w:val="20"/>
              </w:rPr>
              <w:t>URL-адреса веб-сайту</w:t>
            </w:r>
            <w:r w:rsidRPr="00DF42E6">
              <w:rPr>
                <w:rStyle w:val="small-text"/>
                <w:sz w:val="20"/>
                <w:szCs w:val="20"/>
              </w:rPr>
              <w:t>)</w:t>
            </w:r>
          </w:p>
          <w:p w:rsidR="001714DF" w:rsidRPr="00DF42E6" w:rsidRDefault="001714DF" w:rsidP="00DC6C96">
            <w:pPr>
              <w:jc w:val="center"/>
              <w:rPr>
                <w:sz w:val="20"/>
                <w:szCs w:val="20"/>
              </w:rPr>
            </w:pPr>
            <w:r w:rsidRPr="00DF42E6">
              <w:rPr>
                <w:sz w:val="20"/>
                <w:szCs w:val="20"/>
              </w:rPr>
              <w:t> </w:t>
            </w:r>
          </w:p>
        </w:tc>
        <w:tc>
          <w:tcPr>
            <w:tcW w:w="1234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714DF" w:rsidRPr="00DF42E6" w:rsidRDefault="001714DF" w:rsidP="00DC6C96">
            <w:pPr>
              <w:jc w:val="center"/>
              <w:rPr>
                <w:sz w:val="20"/>
                <w:szCs w:val="20"/>
              </w:rPr>
            </w:pPr>
            <w:r w:rsidRPr="00DF42E6">
              <w:rPr>
                <w:rStyle w:val="small-text"/>
                <w:sz w:val="20"/>
                <w:szCs w:val="20"/>
              </w:rPr>
              <w:t>(дата)</w:t>
            </w:r>
          </w:p>
        </w:tc>
      </w:tr>
    </w:tbl>
    <w:p w:rsidR="00320DA1" w:rsidRDefault="00320DA1" w:rsidP="00C86AFD">
      <w:pPr>
        <w:rPr>
          <w:lang w:val="en-US"/>
        </w:rPr>
      </w:pPr>
    </w:p>
    <w:p w:rsidR="003C4C1A" w:rsidRDefault="00320DA1" w:rsidP="00C86AFD">
      <w:r>
        <w:rPr>
          <w:lang w:val="en-US"/>
        </w:rPr>
        <w:br w:type="page"/>
      </w:r>
    </w:p>
    <w:p w:rsidR="0060072B" w:rsidRDefault="0060072B" w:rsidP="00C86AFD"/>
    <w:p w:rsidR="0060072B" w:rsidRPr="0060072B" w:rsidRDefault="0060072B" w:rsidP="0060072B">
      <w:pPr>
        <w:spacing w:after="300"/>
        <w:ind w:left="4956"/>
        <w:outlineLvl w:val="2"/>
        <w:rPr>
          <w:bCs/>
          <w:color w:val="000000"/>
          <w:sz w:val="20"/>
          <w:szCs w:val="20"/>
          <w:lang w:eastAsia="uk-UA"/>
        </w:rPr>
      </w:pPr>
      <w:r w:rsidRPr="0060072B">
        <w:rPr>
          <w:bCs/>
          <w:sz w:val="20"/>
          <w:szCs w:val="20"/>
          <w:lang w:val="uk-UA" w:eastAsia="uk-UA"/>
        </w:rPr>
        <w:t>Додаток 5</w:t>
      </w:r>
      <w:r w:rsidRPr="0060072B">
        <w:rPr>
          <w:bCs/>
          <w:sz w:val="20"/>
          <w:szCs w:val="20"/>
          <w:lang w:val="uk-UA" w:eastAsia="uk-UA"/>
        </w:rPr>
        <w:br/>
        <w:t>до Положення про розкриття інформації емітентами цінних паперів</w:t>
      </w:r>
      <w:r w:rsidRPr="0060072B">
        <w:rPr>
          <w:bCs/>
          <w:sz w:val="20"/>
          <w:szCs w:val="20"/>
          <w:lang w:eastAsia="uk-UA"/>
        </w:rPr>
        <w:t xml:space="preserve"> </w:t>
      </w:r>
      <w:r w:rsidRPr="0060072B">
        <w:rPr>
          <w:bCs/>
          <w:sz w:val="20"/>
          <w:szCs w:val="20"/>
          <w:lang w:val="uk-UA" w:eastAsia="uk-UA"/>
        </w:rPr>
        <w:t>(пункт 6 глави 1 розділу III)</w:t>
      </w:r>
    </w:p>
    <w:p w:rsidR="0060072B" w:rsidRPr="0060072B" w:rsidRDefault="0060072B" w:rsidP="0060072B">
      <w:pPr>
        <w:spacing w:after="300"/>
        <w:ind w:left="180" w:hanging="180"/>
        <w:jc w:val="center"/>
        <w:outlineLvl w:val="2"/>
        <w:rPr>
          <w:b/>
          <w:bCs/>
          <w:color w:val="000000"/>
          <w:sz w:val="26"/>
          <w:szCs w:val="26"/>
          <w:lang w:val="uk-UA" w:eastAsia="uk-UA"/>
        </w:rPr>
      </w:pPr>
      <w:r w:rsidRPr="0060072B">
        <w:rPr>
          <w:b/>
          <w:bCs/>
          <w:color w:val="000000"/>
          <w:sz w:val="28"/>
          <w:szCs w:val="28"/>
          <w:lang w:eastAsia="uk-UA"/>
        </w:rPr>
        <w:t>2</w:t>
      </w:r>
      <w:r w:rsidRPr="0060072B">
        <w:rPr>
          <w:b/>
          <w:bCs/>
          <w:sz w:val="26"/>
          <w:szCs w:val="26"/>
          <w:lang w:val="uk-UA" w:eastAsia="uk-UA"/>
        </w:rPr>
        <w:t>. Інформація про прийняття рішення про надання згоди на вчинення значних правочинів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8"/>
        <w:gridCol w:w="1310"/>
        <w:gridCol w:w="1589"/>
        <w:gridCol w:w="1730"/>
        <w:gridCol w:w="1992"/>
        <w:gridCol w:w="1688"/>
      </w:tblGrid>
      <w:tr w:rsidR="0060072B" w:rsidRPr="0060072B" w:rsidTr="0060072B">
        <w:trPr>
          <w:trHeight w:val="1214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72B" w:rsidRPr="0060072B" w:rsidRDefault="0060072B" w:rsidP="0060072B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r w:rsidRPr="0060072B">
              <w:rPr>
                <w:b/>
                <w:sz w:val="20"/>
                <w:szCs w:val="20"/>
                <w:lang w:val="uk-UA" w:eastAsia="uk-UA"/>
              </w:rPr>
              <w:t>№ з/п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72B" w:rsidRPr="0060072B" w:rsidRDefault="0060072B" w:rsidP="0060072B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r w:rsidRPr="0060072B">
              <w:rPr>
                <w:b/>
                <w:sz w:val="20"/>
                <w:szCs w:val="20"/>
                <w:lang w:val="uk-UA" w:eastAsia="uk-UA"/>
              </w:rPr>
              <w:t>Дата прийняття рішення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72B" w:rsidRPr="0060072B" w:rsidRDefault="0060072B" w:rsidP="0060072B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bookmarkStart w:id="1" w:name="OLE_LINK3"/>
            <w:bookmarkStart w:id="2" w:name="OLE_LINK4"/>
            <w:bookmarkStart w:id="3" w:name="OLE_LINK7"/>
            <w:r w:rsidRPr="0060072B">
              <w:rPr>
                <w:b/>
                <w:sz w:val="20"/>
                <w:szCs w:val="20"/>
                <w:lang w:val="uk-UA" w:eastAsia="uk-UA"/>
              </w:rPr>
              <w:t xml:space="preserve">Ринкова вартість майна або послуг, що є предметом правочину </w:t>
            </w:r>
          </w:p>
          <w:p w:rsidR="0060072B" w:rsidRPr="0060072B" w:rsidRDefault="0060072B" w:rsidP="0060072B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bookmarkStart w:id="4" w:name="OLE_LINK8"/>
            <w:bookmarkStart w:id="5" w:name="OLE_LINK9"/>
            <w:r w:rsidRPr="0060072B">
              <w:rPr>
                <w:b/>
                <w:sz w:val="20"/>
                <w:szCs w:val="20"/>
                <w:lang w:val="uk-UA" w:eastAsia="uk-UA"/>
              </w:rPr>
              <w:t>(тис. грн)</w:t>
            </w:r>
            <w:bookmarkEnd w:id="1"/>
            <w:bookmarkEnd w:id="2"/>
            <w:bookmarkEnd w:id="3"/>
            <w:bookmarkEnd w:id="4"/>
            <w:bookmarkEnd w:id="5"/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72B" w:rsidRPr="0060072B" w:rsidRDefault="0060072B" w:rsidP="0060072B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r w:rsidRPr="0060072B">
              <w:rPr>
                <w:b/>
                <w:sz w:val="20"/>
                <w:szCs w:val="20"/>
                <w:lang w:val="uk-UA" w:eastAsia="uk-UA"/>
              </w:rPr>
              <w:t>Вартість активів емітента за даними останньої річної фінансової звітності   (тис. грн.)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72B" w:rsidRPr="0060072B" w:rsidRDefault="0060072B" w:rsidP="0060072B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bookmarkStart w:id="6" w:name="OLE_LINK5"/>
            <w:bookmarkStart w:id="7" w:name="OLE_LINK6"/>
            <w:bookmarkStart w:id="8" w:name="OLE_LINK10"/>
            <w:r w:rsidRPr="0060072B">
              <w:rPr>
                <w:b/>
                <w:sz w:val="20"/>
                <w:szCs w:val="20"/>
                <w:lang w:val="uk-UA" w:eastAsia="uk-UA"/>
              </w:rPr>
              <w:t xml:space="preserve">Співвідношення ринкової вартості майна або послуг, що є предметом правочину, до вартості активів емітента за даними останньої річної фінансової звітності </w:t>
            </w:r>
          </w:p>
          <w:p w:rsidR="0060072B" w:rsidRPr="0060072B" w:rsidRDefault="0060072B" w:rsidP="0060072B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r w:rsidRPr="0060072B">
              <w:rPr>
                <w:b/>
                <w:sz w:val="20"/>
                <w:szCs w:val="20"/>
                <w:lang w:val="uk-UA" w:eastAsia="uk-UA"/>
              </w:rPr>
              <w:t>(у відсотках)</w:t>
            </w:r>
            <w:bookmarkEnd w:id="6"/>
            <w:bookmarkEnd w:id="7"/>
            <w:bookmarkEnd w:id="8"/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72B" w:rsidRPr="0060072B" w:rsidRDefault="0060072B" w:rsidP="0060072B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r w:rsidRPr="0060072B">
              <w:rPr>
                <w:b/>
                <w:sz w:val="20"/>
                <w:szCs w:val="20"/>
                <w:lang w:eastAsia="uk-UA"/>
              </w:rPr>
              <w:t xml:space="preserve">URL-адреса </w:t>
            </w:r>
            <w:proofErr w:type="spellStart"/>
            <w:r w:rsidRPr="0060072B">
              <w:rPr>
                <w:b/>
                <w:sz w:val="20"/>
                <w:szCs w:val="20"/>
                <w:lang w:eastAsia="uk-UA"/>
              </w:rPr>
              <w:t>сторінки</w:t>
            </w:r>
            <w:proofErr w:type="spellEnd"/>
            <w:r w:rsidRPr="0060072B">
              <w:rPr>
                <w:b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60072B">
              <w:rPr>
                <w:b/>
                <w:sz w:val="20"/>
                <w:szCs w:val="20"/>
                <w:lang w:eastAsia="uk-UA"/>
              </w:rPr>
              <w:t>власного</w:t>
            </w:r>
            <w:proofErr w:type="spellEnd"/>
            <w:r w:rsidRPr="0060072B">
              <w:rPr>
                <w:b/>
                <w:sz w:val="20"/>
                <w:szCs w:val="20"/>
                <w:lang w:eastAsia="uk-UA"/>
              </w:rPr>
              <w:t xml:space="preserve"> веб-сайту, на </w:t>
            </w:r>
            <w:proofErr w:type="spellStart"/>
            <w:r w:rsidRPr="0060072B">
              <w:rPr>
                <w:b/>
                <w:sz w:val="20"/>
                <w:szCs w:val="20"/>
                <w:lang w:eastAsia="uk-UA"/>
              </w:rPr>
              <w:t>якій</w:t>
            </w:r>
            <w:proofErr w:type="spellEnd"/>
            <w:r w:rsidRPr="0060072B">
              <w:rPr>
                <w:b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60072B">
              <w:rPr>
                <w:b/>
                <w:sz w:val="20"/>
                <w:szCs w:val="20"/>
                <w:lang w:eastAsia="uk-UA"/>
              </w:rPr>
              <w:t>розміщений</w:t>
            </w:r>
            <w:proofErr w:type="spellEnd"/>
            <w:r w:rsidRPr="0060072B">
              <w:rPr>
                <w:b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60072B">
              <w:rPr>
                <w:b/>
                <w:sz w:val="20"/>
                <w:szCs w:val="20"/>
                <w:lang w:eastAsia="uk-UA"/>
              </w:rPr>
              <w:t>витяг</w:t>
            </w:r>
            <w:proofErr w:type="spellEnd"/>
            <w:r w:rsidRPr="0060072B">
              <w:rPr>
                <w:b/>
                <w:sz w:val="20"/>
                <w:szCs w:val="20"/>
                <w:lang w:eastAsia="uk-UA"/>
              </w:rPr>
              <w:t xml:space="preserve"> з протоколу </w:t>
            </w:r>
            <w:proofErr w:type="spellStart"/>
            <w:r w:rsidRPr="0060072B">
              <w:rPr>
                <w:b/>
                <w:sz w:val="20"/>
                <w:szCs w:val="20"/>
                <w:lang w:eastAsia="uk-UA"/>
              </w:rPr>
              <w:t>загальних</w:t>
            </w:r>
            <w:proofErr w:type="spellEnd"/>
            <w:r w:rsidRPr="0060072B">
              <w:rPr>
                <w:b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60072B">
              <w:rPr>
                <w:b/>
                <w:sz w:val="20"/>
                <w:szCs w:val="20"/>
                <w:lang w:eastAsia="uk-UA"/>
              </w:rPr>
              <w:t>зборів</w:t>
            </w:r>
            <w:proofErr w:type="spellEnd"/>
            <w:r w:rsidRPr="0060072B">
              <w:rPr>
                <w:b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60072B">
              <w:rPr>
                <w:b/>
                <w:sz w:val="20"/>
                <w:szCs w:val="20"/>
                <w:lang w:eastAsia="uk-UA"/>
              </w:rPr>
              <w:t>акціонерів</w:t>
            </w:r>
            <w:proofErr w:type="spellEnd"/>
            <w:r w:rsidRPr="0060072B">
              <w:rPr>
                <w:b/>
                <w:sz w:val="20"/>
                <w:szCs w:val="20"/>
                <w:lang w:eastAsia="uk-UA"/>
              </w:rPr>
              <w:t xml:space="preserve"> / </w:t>
            </w:r>
            <w:proofErr w:type="spellStart"/>
            <w:r w:rsidRPr="0060072B">
              <w:rPr>
                <w:b/>
                <w:sz w:val="20"/>
                <w:szCs w:val="20"/>
                <w:lang w:eastAsia="uk-UA"/>
              </w:rPr>
              <w:t>засідання</w:t>
            </w:r>
            <w:proofErr w:type="spellEnd"/>
            <w:r w:rsidRPr="0060072B">
              <w:rPr>
                <w:b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60072B">
              <w:rPr>
                <w:b/>
                <w:sz w:val="20"/>
                <w:szCs w:val="20"/>
                <w:lang w:eastAsia="uk-UA"/>
              </w:rPr>
              <w:t>наглядової</w:t>
            </w:r>
            <w:proofErr w:type="spellEnd"/>
            <w:r w:rsidRPr="0060072B">
              <w:rPr>
                <w:b/>
                <w:sz w:val="20"/>
                <w:szCs w:val="20"/>
                <w:lang w:eastAsia="uk-UA"/>
              </w:rPr>
              <w:t xml:space="preserve"> ради, на </w:t>
            </w:r>
            <w:proofErr w:type="spellStart"/>
            <w:r w:rsidRPr="0060072B">
              <w:rPr>
                <w:b/>
                <w:sz w:val="20"/>
                <w:szCs w:val="20"/>
                <w:lang w:eastAsia="uk-UA"/>
              </w:rPr>
              <w:t>яких</w:t>
            </w:r>
            <w:proofErr w:type="spellEnd"/>
            <w:r w:rsidRPr="0060072B">
              <w:rPr>
                <w:b/>
                <w:sz w:val="20"/>
                <w:szCs w:val="20"/>
                <w:lang w:eastAsia="uk-UA"/>
              </w:rPr>
              <w:t>/</w:t>
            </w:r>
            <w:proofErr w:type="spellStart"/>
            <w:r w:rsidRPr="0060072B">
              <w:rPr>
                <w:b/>
                <w:sz w:val="20"/>
                <w:szCs w:val="20"/>
                <w:lang w:eastAsia="uk-UA"/>
              </w:rPr>
              <w:t>якому</w:t>
            </w:r>
            <w:proofErr w:type="spellEnd"/>
            <w:r w:rsidRPr="0060072B">
              <w:rPr>
                <w:b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60072B">
              <w:rPr>
                <w:b/>
                <w:sz w:val="20"/>
                <w:szCs w:val="20"/>
                <w:lang w:eastAsia="uk-UA"/>
              </w:rPr>
              <w:t>прийняте</w:t>
            </w:r>
            <w:proofErr w:type="spellEnd"/>
            <w:r w:rsidRPr="0060072B">
              <w:rPr>
                <w:b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60072B">
              <w:rPr>
                <w:b/>
                <w:sz w:val="20"/>
                <w:szCs w:val="20"/>
                <w:lang w:eastAsia="uk-UA"/>
              </w:rPr>
              <w:t>рішення</w:t>
            </w:r>
            <w:proofErr w:type="spellEnd"/>
            <w:r w:rsidRPr="0060072B">
              <w:rPr>
                <w:b/>
                <w:sz w:val="20"/>
                <w:szCs w:val="20"/>
                <w:lang w:eastAsia="uk-UA"/>
              </w:rPr>
              <w:t>*</w:t>
            </w:r>
          </w:p>
        </w:tc>
      </w:tr>
      <w:tr w:rsidR="0060072B" w:rsidRPr="0060072B" w:rsidTr="0060072B">
        <w:trPr>
          <w:trHeight w:val="342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72B" w:rsidRPr="0060072B" w:rsidRDefault="0060072B" w:rsidP="0060072B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r w:rsidRPr="0060072B">
              <w:rPr>
                <w:b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72B" w:rsidRPr="0060072B" w:rsidRDefault="0060072B" w:rsidP="0060072B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r w:rsidRPr="0060072B">
              <w:rPr>
                <w:b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72B" w:rsidRPr="0060072B" w:rsidRDefault="0060072B" w:rsidP="0060072B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r w:rsidRPr="0060072B">
              <w:rPr>
                <w:b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72B" w:rsidRPr="0060072B" w:rsidRDefault="0060072B" w:rsidP="0060072B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r w:rsidRPr="0060072B">
              <w:rPr>
                <w:b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72B" w:rsidRPr="0060072B" w:rsidRDefault="0060072B" w:rsidP="0060072B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r w:rsidRPr="0060072B">
              <w:rPr>
                <w:b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72B" w:rsidRPr="0060072B" w:rsidRDefault="0060072B" w:rsidP="0060072B">
            <w:pPr>
              <w:jc w:val="center"/>
              <w:rPr>
                <w:b/>
                <w:sz w:val="20"/>
                <w:szCs w:val="20"/>
                <w:lang w:val="en-US" w:eastAsia="uk-UA"/>
              </w:rPr>
            </w:pPr>
            <w:r w:rsidRPr="0060072B">
              <w:rPr>
                <w:b/>
                <w:sz w:val="20"/>
                <w:szCs w:val="20"/>
                <w:lang w:val="en-US" w:eastAsia="uk-UA"/>
              </w:rPr>
              <w:t>6</w:t>
            </w:r>
          </w:p>
        </w:tc>
      </w:tr>
      <w:tr w:rsidR="0060072B" w:rsidRPr="0060072B" w:rsidTr="0060072B">
        <w:trPr>
          <w:trHeight w:val="342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72B" w:rsidRPr="0060072B" w:rsidRDefault="0060072B" w:rsidP="0060072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60072B">
              <w:rPr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72B" w:rsidRPr="0060072B" w:rsidRDefault="0060072B" w:rsidP="0060072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60072B">
              <w:rPr>
                <w:sz w:val="20"/>
                <w:szCs w:val="20"/>
                <w:lang w:val="uk-UA" w:eastAsia="uk-UA"/>
              </w:rPr>
              <w:t>10.12.2020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72B" w:rsidRPr="0060072B" w:rsidRDefault="0060072B" w:rsidP="0060072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60072B">
              <w:rPr>
                <w:sz w:val="20"/>
                <w:szCs w:val="20"/>
                <w:lang w:val="uk-UA" w:eastAsia="uk-UA"/>
              </w:rPr>
              <w:t>55000.000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72B" w:rsidRPr="0060072B" w:rsidRDefault="0060072B" w:rsidP="0060072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60072B">
              <w:rPr>
                <w:sz w:val="20"/>
                <w:szCs w:val="20"/>
                <w:lang w:val="uk-UA" w:eastAsia="uk-UA"/>
              </w:rPr>
              <w:t>36970.000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72B" w:rsidRPr="0060072B" w:rsidRDefault="0060072B" w:rsidP="0060072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60072B">
              <w:rPr>
                <w:sz w:val="20"/>
                <w:szCs w:val="20"/>
                <w:lang w:val="uk-UA" w:eastAsia="uk-UA"/>
              </w:rPr>
              <w:t>148.76927000000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72B" w:rsidRPr="0060072B" w:rsidRDefault="0060072B" w:rsidP="0060072B">
            <w:pPr>
              <w:jc w:val="center"/>
              <w:rPr>
                <w:sz w:val="20"/>
                <w:szCs w:val="20"/>
                <w:lang w:val="en-US" w:eastAsia="uk-UA"/>
              </w:rPr>
            </w:pPr>
          </w:p>
        </w:tc>
      </w:tr>
      <w:tr w:rsidR="0060072B" w:rsidRPr="0060072B" w:rsidTr="0060072B">
        <w:trPr>
          <w:trHeight w:val="342"/>
        </w:trPr>
        <w:tc>
          <w:tcPr>
            <w:tcW w:w="10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72B" w:rsidRPr="0060072B" w:rsidRDefault="0060072B" w:rsidP="0060072B">
            <w:pPr>
              <w:rPr>
                <w:b/>
                <w:sz w:val="20"/>
                <w:szCs w:val="20"/>
                <w:lang w:val="en-US" w:eastAsia="uk-UA"/>
              </w:rPr>
            </w:pPr>
            <w:r w:rsidRPr="0060072B">
              <w:rPr>
                <w:b/>
                <w:sz w:val="20"/>
                <w:szCs w:val="20"/>
                <w:lang w:val="uk-UA" w:eastAsia="uk-UA"/>
              </w:rPr>
              <w:t>Зміст інформації</w:t>
            </w:r>
          </w:p>
        </w:tc>
      </w:tr>
      <w:tr w:rsidR="0060072B" w:rsidRPr="0060072B" w:rsidTr="0060072B">
        <w:trPr>
          <w:trHeight w:val="342"/>
        </w:trPr>
        <w:tc>
          <w:tcPr>
            <w:tcW w:w="10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2B" w:rsidRPr="0060072B" w:rsidRDefault="0060072B" w:rsidP="0060072B">
            <w:pPr>
              <w:rPr>
                <w:sz w:val="20"/>
                <w:szCs w:val="20"/>
                <w:lang w:val="uk-UA" w:eastAsia="uk-UA"/>
              </w:rPr>
            </w:pPr>
            <w:r w:rsidRPr="0060072B">
              <w:rPr>
                <w:sz w:val="20"/>
                <w:szCs w:val="20"/>
                <w:lang w:val="uk-UA" w:eastAsia="uk-UA"/>
              </w:rPr>
              <w:t xml:space="preserve">10.12.2020р. Наглядовою радою було прийнято </w:t>
            </w:r>
            <w:proofErr w:type="spellStart"/>
            <w:r w:rsidRPr="0060072B">
              <w:rPr>
                <w:sz w:val="20"/>
                <w:szCs w:val="20"/>
                <w:lang w:val="uk-UA" w:eastAsia="uk-UA"/>
              </w:rPr>
              <w:t>рiшення</w:t>
            </w:r>
            <w:proofErr w:type="spellEnd"/>
            <w:r w:rsidRPr="0060072B">
              <w:rPr>
                <w:sz w:val="20"/>
                <w:szCs w:val="20"/>
                <w:lang w:val="uk-UA" w:eastAsia="uk-UA"/>
              </w:rPr>
              <w:t xml:space="preserve"> про надання згоди на вчинення ПРАТ "</w:t>
            </w:r>
            <w:proofErr w:type="spellStart"/>
            <w:r w:rsidRPr="0060072B">
              <w:rPr>
                <w:sz w:val="20"/>
                <w:szCs w:val="20"/>
                <w:lang w:val="uk-UA" w:eastAsia="uk-UA"/>
              </w:rPr>
              <w:t>Розiвський</w:t>
            </w:r>
            <w:proofErr w:type="spellEnd"/>
            <w:r w:rsidRPr="0060072B">
              <w:rPr>
                <w:sz w:val="20"/>
                <w:szCs w:val="20"/>
                <w:lang w:val="uk-UA" w:eastAsia="uk-UA"/>
              </w:rPr>
              <w:t xml:space="preserve"> елеватор" значного правочину, предметом якого є укладення додаткової угоди на подовження строку </w:t>
            </w:r>
            <w:proofErr w:type="spellStart"/>
            <w:r w:rsidRPr="0060072B">
              <w:rPr>
                <w:sz w:val="20"/>
                <w:szCs w:val="20"/>
                <w:lang w:val="uk-UA" w:eastAsia="uk-UA"/>
              </w:rPr>
              <w:t>дiї</w:t>
            </w:r>
            <w:proofErr w:type="spellEnd"/>
            <w:r w:rsidRPr="0060072B">
              <w:rPr>
                <w:sz w:val="20"/>
                <w:szCs w:val="20"/>
                <w:lang w:val="uk-UA" w:eastAsia="uk-UA"/>
              </w:rPr>
              <w:t xml:space="preserve"> Договору оренди №2612РОЗ </w:t>
            </w:r>
            <w:proofErr w:type="spellStart"/>
            <w:r w:rsidRPr="0060072B">
              <w:rPr>
                <w:sz w:val="20"/>
                <w:szCs w:val="20"/>
                <w:lang w:val="uk-UA" w:eastAsia="uk-UA"/>
              </w:rPr>
              <w:t>вiд</w:t>
            </w:r>
            <w:proofErr w:type="spellEnd"/>
            <w:r w:rsidRPr="0060072B">
              <w:rPr>
                <w:sz w:val="20"/>
                <w:szCs w:val="20"/>
                <w:lang w:val="uk-UA" w:eastAsia="uk-UA"/>
              </w:rPr>
              <w:t xml:space="preserve"> 26 грудня 2018р. нерухомого майна (комплекс </w:t>
            </w:r>
            <w:proofErr w:type="spellStart"/>
            <w:r w:rsidRPr="0060072B">
              <w:rPr>
                <w:sz w:val="20"/>
                <w:szCs w:val="20"/>
                <w:lang w:val="uk-UA" w:eastAsia="uk-UA"/>
              </w:rPr>
              <w:t>будiвель</w:t>
            </w:r>
            <w:proofErr w:type="spellEnd"/>
            <w:r w:rsidRPr="0060072B">
              <w:rPr>
                <w:sz w:val="20"/>
                <w:szCs w:val="20"/>
                <w:lang w:val="uk-UA" w:eastAsia="uk-UA"/>
              </w:rPr>
              <w:t xml:space="preserve"> та споруд) та </w:t>
            </w:r>
            <w:proofErr w:type="spellStart"/>
            <w:r w:rsidRPr="0060072B">
              <w:rPr>
                <w:sz w:val="20"/>
                <w:szCs w:val="20"/>
                <w:lang w:val="uk-UA" w:eastAsia="uk-UA"/>
              </w:rPr>
              <w:t>iнших</w:t>
            </w:r>
            <w:proofErr w:type="spellEnd"/>
            <w:r w:rsidRPr="0060072B">
              <w:rPr>
                <w:sz w:val="20"/>
                <w:szCs w:val="20"/>
                <w:lang w:val="uk-UA" w:eastAsia="uk-UA"/>
              </w:rPr>
              <w:t xml:space="preserve"> основних </w:t>
            </w:r>
            <w:proofErr w:type="spellStart"/>
            <w:r w:rsidRPr="0060072B">
              <w:rPr>
                <w:sz w:val="20"/>
                <w:szCs w:val="20"/>
                <w:lang w:val="uk-UA" w:eastAsia="uk-UA"/>
              </w:rPr>
              <w:t>засобiв</w:t>
            </w:r>
            <w:proofErr w:type="spellEnd"/>
            <w:r w:rsidRPr="0060072B">
              <w:rPr>
                <w:sz w:val="20"/>
                <w:szCs w:val="20"/>
                <w:lang w:val="uk-UA" w:eastAsia="uk-UA"/>
              </w:rPr>
              <w:t xml:space="preserve">, що забезпечують використання такого нерухомого майна, яке знаходиться за адресами: </w:t>
            </w:r>
          </w:p>
          <w:p w:rsidR="0060072B" w:rsidRPr="0060072B" w:rsidRDefault="0060072B" w:rsidP="0060072B">
            <w:pPr>
              <w:rPr>
                <w:sz w:val="20"/>
                <w:szCs w:val="20"/>
                <w:lang w:val="uk-UA" w:eastAsia="uk-UA"/>
              </w:rPr>
            </w:pPr>
            <w:proofErr w:type="spellStart"/>
            <w:r w:rsidRPr="0060072B">
              <w:rPr>
                <w:sz w:val="20"/>
                <w:szCs w:val="20"/>
                <w:lang w:val="uk-UA" w:eastAsia="uk-UA"/>
              </w:rPr>
              <w:t>Днiпропетровська</w:t>
            </w:r>
            <w:proofErr w:type="spellEnd"/>
            <w:r w:rsidRPr="0060072B">
              <w:rPr>
                <w:sz w:val="20"/>
                <w:szCs w:val="20"/>
                <w:lang w:val="uk-UA" w:eastAsia="uk-UA"/>
              </w:rPr>
              <w:t xml:space="preserve"> область, </w:t>
            </w:r>
            <w:proofErr w:type="spellStart"/>
            <w:r w:rsidRPr="0060072B">
              <w:rPr>
                <w:sz w:val="20"/>
                <w:szCs w:val="20"/>
                <w:lang w:val="uk-UA" w:eastAsia="uk-UA"/>
              </w:rPr>
              <w:t>Криворiзький</w:t>
            </w:r>
            <w:proofErr w:type="spellEnd"/>
            <w:r w:rsidRPr="0060072B">
              <w:rPr>
                <w:sz w:val="20"/>
                <w:szCs w:val="20"/>
                <w:lang w:val="uk-UA" w:eastAsia="uk-UA"/>
              </w:rPr>
              <w:t xml:space="preserve"> район, смт. </w:t>
            </w:r>
            <w:proofErr w:type="spellStart"/>
            <w:r w:rsidRPr="0060072B">
              <w:rPr>
                <w:sz w:val="20"/>
                <w:szCs w:val="20"/>
                <w:lang w:val="uk-UA" w:eastAsia="uk-UA"/>
              </w:rPr>
              <w:t>Радушне</w:t>
            </w:r>
            <w:proofErr w:type="spellEnd"/>
            <w:r w:rsidRPr="0060072B">
              <w:rPr>
                <w:sz w:val="20"/>
                <w:szCs w:val="20"/>
                <w:lang w:val="uk-UA" w:eastAsia="uk-UA"/>
              </w:rPr>
              <w:t xml:space="preserve">, вул. Заводська, буд. 6; </w:t>
            </w:r>
          </w:p>
          <w:p w:rsidR="0060072B" w:rsidRPr="0060072B" w:rsidRDefault="0060072B" w:rsidP="0060072B">
            <w:pPr>
              <w:rPr>
                <w:sz w:val="20"/>
                <w:szCs w:val="20"/>
                <w:lang w:val="uk-UA" w:eastAsia="uk-UA"/>
              </w:rPr>
            </w:pPr>
            <w:proofErr w:type="spellStart"/>
            <w:r w:rsidRPr="0060072B">
              <w:rPr>
                <w:sz w:val="20"/>
                <w:szCs w:val="20"/>
                <w:lang w:val="uk-UA" w:eastAsia="uk-UA"/>
              </w:rPr>
              <w:t>Днiпропетровська</w:t>
            </w:r>
            <w:proofErr w:type="spellEnd"/>
            <w:r w:rsidRPr="0060072B">
              <w:rPr>
                <w:sz w:val="20"/>
                <w:szCs w:val="20"/>
                <w:lang w:val="uk-UA" w:eastAsia="uk-UA"/>
              </w:rPr>
              <w:t xml:space="preserve"> область, </w:t>
            </w:r>
            <w:proofErr w:type="spellStart"/>
            <w:r w:rsidRPr="0060072B">
              <w:rPr>
                <w:sz w:val="20"/>
                <w:szCs w:val="20"/>
                <w:lang w:val="uk-UA" w:eastAsia="uk-UA"/>
              </w:rPr>
              <w:t>Петропавлiвський</w:t>
            </w:r>
            <w:proofErr w:type="spellEnd"/>
            <w:r w:rsidRPr="0060072B">
              <w:rPr>
                <w:sz w:val="20"/>
                <w:szCs w:val="20"/>
                <w:lang w:val="uk-UA" w:eastAsia="uk-UA"/>
              </w:rPr>
              <w:t xml:space="preserve"> район, с. </w:t>
            </w:r>
            <w:proofErr w:type="spellStart"/>
            <w:r w:rsidRPr="0060072B">
              <w:rPr>
                <w:sz w:val="20"/>
                <w:szCs w:val="20"/>
                <w:lang w:val="uk-UA" w:eastAsia="uk-UA"/>
              </w:rPr>
              <w:t>Дмитрiвка</w:t>
            </w:r>
            <w:proofErr w:type="spellEnd"/>
            <w:r w:rsidRPr="0060072B">
              <w:rPr>
                <w:sz w:val="20"/>
                <w:szCs w:val="20"/>
                <w:lang w:val="uk-UA" w:eastAsia="uk-UA"/>
              </w:rPr>
              <w:t xml:space="preserve">, вул. </w:t>
            </w:r>
            <w:proofErr w:type="spellStart"/>
            <w:r w:rsidRPr="0060072B">
              <w:rPr>
                <w:sz w:val="20"/>
                <w:szCs w:val="20"/>
                <w:lang w:val="uk-UA" w:eastAsia="uk-UA"/>
              </w:rPr>
              <w:t>Станцiйна</w:t>
            </w:r>
            <w:proofErr w:type="spellEnd"/>
            <w:r w:rsidRPr="0060072B">
              <w:rPr>
                <w:sz w:val="20"/>
                <w:szCs w:val="20"/>
                <w:lang w:val="uk-UA" w:eastAsia="uk-UA"/>
              </w:rPr>
              <w:t xml:space="preserve">, буд. 1; </w:t>
            </w:r>
          </w:p>
          <w:p w:rsidR="0060072B" w:rsidRPr="0060072B" w:rsidRDefault="0060072B" w:rsidP="0060072B">
            <w:pPr>
              <w:rPr>
                <w:sz w:val="20"/>
                <w:szCs w:val="20"/>
                <w:lang w:val="uk-UA" w:eastAsia="uk-UA"/>
              </w:rPr>
            </w:pPr>
            <w:proofErr w:type="spellStart"/>
            <w:r w:rsidRPr="0060072B">
              <w:rPr>
                <w:sz w:val="20"/>
                <w:szCs w:val="20"/>
                <w:lang w:val="uk-UA" w:eastAsia="uk-UA"/>
              </w:rPr>
              <w:t>Днiпропетровська</w:t>
            </w:r>
            <w:proofErr w:type="spellEnd"/>
            <w:r w:rsidRPr="0060072B">
              <w:rPr>
                <w:sz w:val="20"/>
                <w:szCs w:val="20"/>
                <w:lang w:val="uk-UA" w:eastAsia="uk-UA"/>
              </w:rPr>
              <w:t xml:space="preserve"> область, </w:t>
            </w:r>
            <w:proofErr w:type="spellStart"/>
            <w:r w:rsidRPr="0060072B">
              <w:rPr>
                <w:sz w:val="20"/>
                <w:szCs w:val="20"/>
                <w:lang w:val="uk-UA" w:eastAsia="uk-UA"/>
              </w:rPr>
              <w:t>м.Новомосковськ</w:t>
            </w:r>
            <w:proofErr w:type="spellEnd"/>
            <w:r w:rsidRPr="0060072B">
              <w:rPr>
                <w:sz w:val="20"/>
                <w:szCs w:val="20"/>
                <w:lang w:val="uk-UA" w:eastAsia="uk-UA"/>
              </w:rPr>
              <w:t xml:space="preserve">, вул. </w:t>
            </w:r>
            <w:proofErr w:type="spellStart"/>
            <w:r w:rsidRPr="0060072B">
              <w:rPr>
                <w:sz w:val="20"/>
                <w:szCs w:val="20"/>
                <w:lang w:val="uk-UA" w:eastAsia="uk-UA"/>
              </w:rPr>
              <w:t>Погрузна</w:t>
            </w:r>
            <w:proofErr w:type="spellEnd"/>
            <w:r w:rsidRPr="0060072B">
              <w:rPr>
                <w:sz w:val="20"/>
                <w:szCs w:val="20"/>
                <w:lang w:val="uk-UA" w:eastAsia="uk-UA"/>
              </w:rPr>
              <w:t xml:space="preserve">, буд. 4; </w:t>
            </w:r>
          </w:p>
          <w:p w:rsidR="0060072B" w:rsidRPr="0060072B" w:rsidRDefault="0060072B" w:rsidP="0060072B">
            <w:pPr>
              <w:rPr>
                <w:sz w:val="20"/>
                <w:szCs w:val="20"/>
                <w:lang w:val="uk-UA" w:eastAsia="uk-UA"/>
              </w:rPr>
            </w:pPr>
            <w:proofErr w:type="spellStart"/>
            <w:r w:rsidRPr="0060072B">
              <w:rPr>
                <w:sz w:val="20"/>
                <w:szCs w:val="20"/>
                <w:lang w:val="uk-UA" w:eastAsia="uk-UA"/>
              </w:rPr>
              <w:t>Запорiзька</w:t>
            </w:r>
            <w:proofErr w:type="spellEnd"/>
            <w:r w:rsidRPr="0060072B">
              <w:rPr>
                <w:sz w:val="20"/>
                <w:szCs w:val="20"/>
                <w:lang w:val="uk-UA" w:eastAsia="uk-UA"/>
              </w:rPr>
              <w:t xml:space="preserve"> область, Приазовський район, с. </w:t>
            </w:r>
            <w:proofErr w:type="spellStart"/>
            <w:r w:rsidRPr="0060072B">
              <w:rPr>
                <w:sz w:val="20"/>
                <w:szCs w:val="20"/>
                <w:lang w:val="uk-UA" w:eastAsia="uk-UA"/>
              </w:rPr>
              <w:t>Строганiвка</w:t>
            </w:r>
            <w:proofErr w:type="spellEnd"/>
            <w:r w:rsidRPr="0060072B">
              <w:rPr>
                <w:sz w:val="20"/>
                <w:szCs w:val="20"/>
                <w:lang w:val="uk-UA" w:eastAsia="uk-UA"/>
              </w:rPr>
              <w:t xml:space="preserve">, вул. </w:t>
            </w:r>
            <w:proofErr w:type="spellStart"/>
            <w:r w:rsidRPr="0060072B">
              <w:rPr>
                <w:sz w:val="20"/>
                <w:szCs w:val="20"/>
                <w:lang w:val="uk-UA" w:eastAsia="uk-UA"/>
              </w:rPr>
              <w:t>Балановського</w:t>
            </w:r>
            <w:proofErr w:type="spellEnd"/>
            <w:r w:rsidRPr="0060072B">
              <w:rPr>
                <w:sz w:val="20"/>
                <w:szCs w:val="20"/>
                <w:lang w:val="uk-UA" w:eastAsia="uk-UA"/>
              </w:rPr>
              <w:t xml:space="preserve">, буд. 150; </w:t>
            </w:r>
          </w:p>
          <w:p w:rsidR="0060072B" w:rsidRPr="0060072B" w:rsidRDefault="0060072B" w:rsidP="0060072B">
            <w:pPr>
              <w:rPr>
                <w:sz w:val="20"/>
                <w:szCs w:val="20"/>
                <w:lang w:val="uk-UA" w:eastAsia="uk-UA"/>
              </w:rPr>
            </w:pPr>
            <w:proofErr w:type="spellStart"/>
            <w:r w:rsidRPr="0060072B">
              <w:rPr>
                <w:sz w:val="20"/>
                <w:szCs w:val="20"/>
                <w:lang w:val="uk-UA" w:eastAsia="uk-UA"/>
              </w:rPr>
              <w:t>Запорiзька</w:t>
            </w:r>
            <w:proofErr w:type="spellEnd"/>
            <w:r w:rsidRPr="0060072B">
              <w:rPr>
                <w:sz w:val="20"/>
                <w:szCs w:val="20"/>
                <w:lang w:val="uk-UA" w:eastAsia="uk-UA"/>
              </w:rPr>
              <w:t xml:space="preserve"> область, </w:t>
            </w:r>
            <w:proofErr w:type="spellStart"/>
            <w:r w:rsidRPr="0060072B">
              <w:rPr>
                <w:sz w:val="20"/>
                <w:szCs w:val="20"/>
                <w:lang w:val="uk-UA" w:eastAsia="uk-UA"/>
              </w:rPr>
              <w:t>Розiвський</w:t>
            </w:r>
            <w:proofErr w:type="spellEnd"/>
            <w:r w:rsidRPr="0060072B">
              <w:rPr>
                <w:sz w:val="20"/>
                <w:szCs w:val="20"/>
                <w:lang w:val="uk-UA" w:eastAsia="uk-UA"/>
              </w:rPr>
              <w:t xml:space="preserve"> район, смт. </w:t>
            </w:r>
            <w:proofErr w:type="spellStart"/>
            <w:r w:rsidRPr="0060072B">
              <w:rPr>
                <w:sz w:val="20"/>
                <w:szCs w:val="20"/>
                <w:lang w:val="uk-UA" w:eastAsia="uk-UA"/>
              </w:rPr>
              <w:t>Розiвка</w:t>
            </w:r>
            <w:proofErr w:type="spellEnd"/>
            <w:r w:rsidRPr="0060072B">
              <w:rPr>
                <w:sz w:val="20"/>
                <w:szCs w:val="20"/>
                <w:lang w:val="uk-UA" w:eastAsia="uk-UA"/>
              </w:rPr>
              <w:t xml:space="preserve">, вул. Вокзальна, буд. 72; </w:t>
            </w:r>
          </w:p>
          <w:p w:rsidR="0060072B" w:rsidRPr="0060072B" w:rsidRDefault="0060072B" w:rsidP="0060072B">
            <w:pPr>
              <w:rPr>
                <w:sz w:val="20"/>
                <w:szCs w:val="20"/>
                <w:lang w:val="uk-UA" w:eastAsia="uk-UA"/>
              </w:rPr>
            </w:pPr>
            <w:proofErr w:type="spellStart"/>
            <w:r w:rsidRPr="0060072B">
              <w:rPr>
                <w:sz w:val="20"/>
                <w:szCs w:val="20"/>
                <w:lang w:val="uk-UA" w:eastAsia="uk-UA"/>
              </w:rPr>
              <w:t>Запорiзька</w:t>
            </w:r>
            <w:proofErr w:type="spellEnd"/>
            <w:r w:rsidRPr="0060072B">
              <w:rPr>
                <w:sz w:val="20"/>
                <w:szCs w:val="20"/>
                <w:lang w:val="uk-UA" w:eastAsia="uk-UA"/>
              </w:rPr>
              <w:t xml:space="preserve"> область, </w:t>
            </w:r>
            <w:proofErr w:type="spellStart"/>
            <w:r w:rsidRPr="0060072B">
              <w:rPr>
                <w:sz w:val="20"/>
                <w:szCs w:val="20"/>
                <w:lang w:val="uk-UA" w:eastAsia="uk-UA"/>
              </w:rPr>
              <w:t>Пологiвський</w:t>
            </w:r>
            <w:proofErr w:type="spellEnd"/>
            <w:r w:rsidRPr="0060072B">
              <w:rPr>
                <w:sz w:val="20"/>
                <w:szCs w:val="20"/>
                <w:lang w:val="uk-UA" w:eastAsia="uk-UA"/>
              </w:rPr>
              <w:t xml:space="preserve"> район, с. </w:t>
            </w:r>
            <w:proofErr w:type="spellStart"/>
            <w:r w:rsidRPr="0060072B">
              <w:rPr>
                <w:sz w:val="20"/>
                <w:szCs w:val="20"/>
                <w:lang w:val="uk-UA" w:eastAsia="uk-UA"/>
              </w:rPr>
              <w:t>Магедове</w:t>
            </w:r>
            <w:proofErr w:type="spellEnd"/>
            <w:r w:rsidRPr="0060072B">
              <w:rPr>
                <w:sz w:val="20"/>
                <w:szCs w:val="20"/>
                <w:lang w:val="uk-UA" w:eastAsia="uk-UA"/>
              </w:rPr>
              <w:t xml:space="preserve">, вул. Центральна, буд. 24., </w:t>
            </w:r>
          </w:p>
          <w:p w:rsidR="0060072B" w:rsidRPr="0060072B" w:rsidRDefault="0060072B" w:rsidP="0060072B">
            <w:pPr>
              <w:rPr>
                <w:sz w:val="20"/>
                <w:szCs w:val="20"/>
                <w:lang w:val="uk-UA" w:eastAsia="uk-UA"/>
              </w:rPr>
            </w:pPr>
            <w:proofErr w:type="spellStart"/>
            <w:r w:rsidRPr="0060072B">
              <w:rPr>
                <w:sz w:val="20"/>
                <w:szCs w:val="20"/>
                <w:lang w:val="uk-UA" w:eastAsia="uk-UA"/>
              </w:rPr>
              <w:t>Запорiзька</w:t>
            </w:r>
            <w:proofErr w:type="spellEnd"/>
            <w:r w:rsidRPr="0060072B">
              <w:rPr>
                <w:sz w:val="20"/>
                <w:szCs w:val="20"/>
                <w:lang w:val="uk-UA" w:eastAsia="uk-UA"/>
              </w:rPr>
              <w:t xml:space="preserve"> область, Бердянський район, с. Трояни, вулиця </w:t>
            </w:r>
            <w:proofErr w:type="spellStart"/>
            <w:r w:rsidRPr="0060072B">
              <w:rPr>
                <w:sz w:val="20"/>
                <w:szCs w:val="20"/>
                <w:lang w:val="uk-UA" w:eastAsia="uk-UA"/>
              </w:rPr>
              <w:t>Шкiльна</w:t>
            </w:r>
            <w:proofErr w:type="spellEnd"/>
            <w:r w:rsidRPr="0060072B">
              <w:rPr>
                <w:sz w:val="20"/>
                <w:szCs w:val="20"/>
                <w:lang w:val="uk-UA" w:eastAsia="uk-UA"/>
              </w:rPr>
              <w:t xml:space="preserve">, будинок 1, </w:t>
            </w:r>
          </w:p>
          <w:p w:rsidR="0060072B" w:rsidRPr="0060072B" w:rsidRDefault="0060072B" w:rsidP="0060072B">
            <w:pPr>
              <w:rPr>
                <w:sz w:val="20"/>
                <w:szCs w:val="20"/>
                <w:lang w:val="uk-UA" w:eastAsia="uk-UA"/>
              </w:rPr>
            </w:pPr>
            <w:proofErr w:type="spellStart"/>
            <w:r w:rsidRPr="0060072B">
              <w:rPr>
                <w:sz w:val="20"/>
                <w:szCs w:val="20"/>
                <w:lang w:val="uk-UA" w:eastAsia="uk-UA"/>
              </w:rPr>
              <w:t>Запорiзька</w:t>
            </w:r>
            <w:proofErr w:type="spellEnd"/>
            <w:r w:rsidRPr="0060072B">
              <w:rPr>
                <w:sz w:val="20"/>
                <w:szCs w:val="20"/>
                <w:lang w:val="uk-UA" w:eastAsia="uk-UA"/>
              </w:rPr>
              <w:t xml:space="preserve"> область, </w:t>
            </w:r>
            <w:proofErr w:type="spellStart"/>
            <w:r w:rsidRPr="0060072B">
              <w:rPr>
                <w:sz w:val="20"/>
                <w:szCs w:val="20"/>
                <w:lang w:val="uk-UA" w:eastAsia="uk-UA"/>
              </w:rPr>
              <w:t>Якимiвський</w:t>
            </w:r>
            <w:proofErr w:type="spellEnd"/>
            <w:r w:rsidRPr="0060072B">
              <w:rPr>
                <w:sz w:val="20"/>
                <w:szCs w:val="20"/>
                <w:lang w:val="uk-UA" w:eastAsia="uk-UA"/>
              </w:rPr>
              <w:t xml:space="preserve"> район, смт. </w:t>
            </w:r>
            <w:proofErr w:type="spellStart"/>
            <w:r w:rsidRPr="0060072B">
              <w:rPr>
                <w:sz w:val="20"/>
                <w:szCs w:val="20"/>
                <w:lang w:val="uk-UA" w:eastAsia="uk-UA"/>
              </w:rPr>
              <w:t>Якимiвка</w:t>
            </w:r>
            <w:proofErr w:type="spellEnd"/>
            <w:r w:rsidRPr="0060072B">
              <w:rPr>
                <w:sz w:val="20"/>
                <w:szCs w:val="20"/>
                <w:lang w:val="uk-UA" w:eastAsia="uk-UA"/>
              </w:rPr>
              <w:t xml:space="preserve">, вулиця Курортна, будинок 1, </w:t>
            </w:r>
          </w:p>
          <w:p w:rsidR="0060072B" w:rsidRPr="0060072B" w:rsidRDefault="0060072B" w:rsidP="0060072B">
            <w:pPr>
              <w:rPr>
                <w:sz w:val="20"/>
                <w:szCs w:val="20"/>
                <w:lang w:val="uk-UA" w:eastAsia="uk-UA"/>
              </w:rPr>
            </w:pPr>
            <w:proofErr w:type="spellStart"/>
            <w:r w:rsidRPr="0060072B">
              <w:rPr>
                <w:sz w:val="20"/>
                <w:szCs w:val="20"/>
                <w:lang w:val="uk-UA" w:eastAsia="uk-UA"/>
              </w:rPr>
              <w:t>Запорiзька</w:t>
            </w:r>
            <w:proofErr w:type="spellEnd"/>
            <w:r w:rsidRPr="0060072B">
              <w:rPr>
                <w:sz w:val="20"/>
                <w:szCs w:val="20"/>
                <w:lang w:val="uk-UA" w:eastAsia="uk-UA"/>
              </w:rPr>
              <w:t xml:space="preserve"> область ,м. </w:t>
            </w:r>
            <w:proofErr w:type="spellStart"/>
            <w:r w:rsidRPr="0060072B">
              <w:rPr>
                <w:sz w:val="20"/>
                <w:szCs w:val="20"/>
                <w:lang w:val="uk-UA" w:eastAsia="uk-UA"/>
              </w:rPr>
              <w:t>Орiхiв</w:t>
            </w:r>
            <w:proofErr w:type="spellEnd"/>
            <w:r w:rsidRPr="0060072B">
              <w:rPr>
                <w:sz w:val="20"/>
                <w:szCs w:val="20"/>
                <w:lang w:val="uk-UA" w:eastAsia="uk-UA"/>
              </w:rPr>
              <w:t xml:space="preserve">, вул. Покровська, буд. 129, </w:t>
            </w:r>
          </w:p>
          <w:p w:rsidR="0060072B" w:rsidRPr="0060072B" w:rsidRDefault="0060072B" w:rsidP="0060072B">
            <w:pPr>
              <w:rPr>
                <w:sz w:val="20"/>
                <w:szCs w:val="20"/>
                <w:lang w:val="uk-UA" w:eastAsia="uk-UA"/>
              </w:rPr>
            </w:pPr>
            <w:proofErr w:type="spellStart"/>
            <w:r w:rsidRPr="0060072B">
              <w:rPr>
                <w:sz w:val="20"/>
                <w:szCs w:val="20"/>
                <w:lang w:val="uk-UA" w:eastAsia="uk-UA"/>
              </w:rPr>
              <w:t>Запорiзька</w:t>
            </w:r>
            <w:proofErr w:type="spellEnd"/>
            <w:r w:rsidRPr="0060072B">
              <w:rPr>
                <w:sz w:val="20"/>
                <w:szCs w:val="20"/>
                <w:lang w:val="uk-UA" w:eastAsia="uk-UA"/>
              </w:rPr>
              <w:t xml:space="preserve"> область, </w:t>
            </w:r>
            <w:proofErr w:type="spellStart"/>
            <w:r w:rsidRPr="0060072B">
              <w:rPr>
                <w:sz w:val="20"/>
                <w:szCs w:val="20"/>
                <w:lang w:val="uk-UA" w:eastAsia="uk-UA"/>
              </w:rPr>
              <w:t>Чернiгiвський</w:t>
            </w:r>
            <w:proofErr w:type="spellEnd"/>
            <w:r w:rsidRPr="0060072B">
              <w:rPr>
                <w:sz w:val="20"/>
                <w:szCs w:val="20"/>
                <w:lang w:val="uk-UA" w:eastAsia="uk-UA"/>
              </w:rPr>
              <w:t xml:space="preserve"> район, с-ще </w:t>
            </w:r>
            <w:proofErr w:type="spellStart"/>
            <w:r w:rsidRPr="0060072B">
              <w:rPr>
                <w:sz w:val="20"/>
                <w:szCs w:val="20"/>
                <w:lang w:val="uk-UA" w:eastAsia="uk-UA"/>
              </w:rPr>
              <w:t>Верхнiй</w:t>
            </w:r>
            <w:proofErr w:type="spellEnd"/>
            <w:r w:rsidRPr="0060072B">
              <w:rPr>
                <w:sz w:val="20"/>
                <w:szCs w:val="20"/>
                <w:lang w:val="uk-UA" w:eastAsia="uk-UA"/>
              </w:rPr>
              <w:t xml:space="preserve"> Токмак Перший, вулиця Привокзальна, будинок 8а, </w:t>
            </w:r>
          </w:p>
          <w:p w:rsidR="0060072B" w:rsidRPr="0060072B" w:rsidRDefault="0060072B" w:rsidP="0060072B">
            <w:pPr>
              <w:rPr>
                <w:sz w:val="20"/>
                <w:szCs w:val="20"/>
                <w:lang w:val="uk-UA" w:eastAsia="uk-UA"/>
              </w:rPr>
            </w:pPr>
            <w:r w:rsidRPr="0060072B">
              <w:rPr>
                <w:sz w:val="20"/>
                <w:szCs w:val="20"/>
                <w:lang w:val="uk-UA" w:eastAsia="uk-UA"/>
              </w:rPr>
              <w:t xml:space="preserve">Миколаївська обл., </w:t>
            </w:r>
            <w:proofErr w:type="spellStart"/>
            <w:r w:rsidRPr="0060072B">
              <w:rPr>
                <w:sz w:val="20"/>
                <w:szCs w:val="20"/>
                <w:lang w:val="uk-UA" w:eastAsia="uk-UA"/>
              </w:rPr>
              <w:t>Березнегуватський</w:t>
            </w:r>
            <w:proofErr w:type="spellEnd"/>
            <w:r w:rsidRPr="0060072B">
              <w:rPr>
                <w:sz w:val="20"/>
                <w:szCs w:val="20"/>
                <w:lang w:val="uk-UA" w:eastAsia="uk-UA"/>
              </w:rPr>
              <w:t xml:space="preserve"> р-н., с. </w:t>
            </w:r>
            <w:proofErr w:type="spellStart"/>
            <w:r w:rsidRPr="0060072B">
              <w:rPr>
                <w:sz w:val="20"/>
                <w:szCs w:val="20"/>
                <w:lang w:val="uk-UA" w:eastAsia="uk-UA"/>
              </w:rPr>
              <w:t>Березнегувате</w:t>
            </w:r>
            <w:proofErr w:type="spellEnd"/>
            <w:r w:rsidRPr="0060072B">
              <w:rPr>
                <w:sz w:val="20"/>
                <w:szCs w:val="20"/>
                <w:lang w:val="uk-UA" w:eastAsia="uk-UA"/>
              </w:rPr>
              <w:t xml:space="preserve">, вул. </w:t>
            </w:r>
            <w:proofErr w:type="spellStart"/>
            <w:r w:rsidRPr="0060072B">
              <w:rPr>
                <w:sz w:val="20"/>
                <w:szCs w:val="20"/>
                <w:lang w:val="uk-UA" w:eastAsia="uk-UA"/>
              </w:rPr>
              <w:t>Березнегуватська</w:t>
            </w:r>
            <w:proofErr w:type="spellEnd"/>
            <w:r w:rsidRPr="0060072B">
              <w:rPr>
                <w:sz w:val="20"/>
                <w:szCs w:val="20"/>
                <w:lang w:val="uk-UA" w:eastAsia="uk-UA"/>
              </w:rPr>
              <w:t xml:space="preserve"> буд.16. </w:t>
            </w:r>
          </w:p>
          <w:p w:rsidR="0060072B" w:rsidRPr="0060072B" w:rsidRDefault="0060072B" w:rsidP="0060072B">
            <w:pPr>
              <w:rPr>
                <w:sz w:val="20"/>
                <w:szCs w:val="20"/>
                <w:lang w:val="uk-UA" w:eastAsia="uk-UA"/>
              </w:rPr>
            </w:pPr>
            <w:r w:rsidRPr="0060072B">
              <w:rPr>
                <w:sz w:val="20"/>
                <w:szCs w:val="20"/>
                <w:lang w:val="uk-UA" w:eastAsia="uk-UA"/>
              </w:rPr>
              <w:t xml:space="preserve">ще на 1 (один) календарний </w:t>
            </w:r>
            <w:proofErr w:type="spellStart"/>
            <w:r w:rsidRPr="0060072B">
              <w:rPr>
                <w:sz w:val="20"/>
                <w:szCs w:val="20"/>
                <w:lang w:val="uk-UA" w:eastAsia="uk-UA"/>
              </w:rPr>
              <w:t>рiк</w:t>
            </w:r>
            <w:proofErr w:type="spellEnd"/>
            <w:r w:rsidRPr="0060072B">
              <w:rPr>
                <w:sz w:val="20"/>
                <w:szCs w:val="20"/>
                <w:lang w:val="uk-UA" w:eastAsia="uk-UA"/>
              </w:rPr>
              <w:t xml:space="preserve"> - до 31 грудня 2021р. з можливістю подальшого автоматичного продовження строку дії договору та на загальну суму, що не перевищує 55 000 000, 00 (П'ятдесят п'ять </w:t>
            </w:r>
            <w:proofErr w:type="spellStart"/>
            <w:r w:rsidRPr="0060072B">
              <w:rPr>
                <w:sz w:val="20"/>
                <w:szCs w:val="20"/>
                <w:lang w:val="uk-UA" w:eastAsia="uk-UA"/>
              </w:rPr>
              <w:t>мiльйонiв</w:t>
            </w:r>
            <w:proofErr w:type="spellEnd"/>
            <w:r w:rsidRPr="0060072B">
              <w:rPr>
                <w:sz w:val="20"/>
                <w:szCs w:val="20"/>
                <w:lang w:val="uk-UA" w:eastAsia="uk-UA"/>
              </w:rPr>
              <w:t xml:space="preserve">) гривень. </w:t>
            </w:r>
            <w:proofErr w:type="spellStart"/>
            <w:r w:rsidRPr="0060072B">
              <w:rPr>
                <w:sz w:val="20"/>
                <w:szCs w:val="20"/>
                <w:lang w:val="uk-UA" w:eastAsia="uk-UA"/>
              </w:rPr>
              <w:t>Рiшення</w:t>
            </w:r>
            <w:proofErr w:type="spellEnd"/>
            <w:r w:rsidRPr="0060072B">
              <w:rPr>
                <w:sz w:val="20"/>
                <w:szCs w:val="20"/>
                <w:lang w:val="uk-UA" w:eastAsia="uk-UA"/>
              </w:rPr>
              <w:t xml:space="preserve"> на укладення договору оренди №2612РОЗ </w:t>
            </w:r>
            <w:proofErr w:type="spellStart"/>
            <w:r w:rsidRPr="0060072B">
              <w:rPr>
                <w:sz w:val="20"/>
                <w:szCs w:val="20"/>
                <w:lang w:val="uk-UA" w:eastAsia="uk-UA"/>
              </w:rPr>
              <w:t>вiд</w:t>
            </w:r>
            <w:proofErr w:type="spellEnd"/>
            <w:r w:rsidRPr="0060072B">
              <w:rPr>
                <w:sz w:val="20"/>
                <w:szCs w:val="20"/>
                <w:lang w:val="uk-UA" w:eastAsia="uk-UA"/>
              </w:rPr>
              <w:t xml:space="preserve"> 26 грудня 2018р. було прийнято Наглядовою радою 12.12.2018р. </w:t>
            </w:r>
            <w:proofErr w:type="spellStart"/>
            <w:r w:rsidRPr="0060072B">
              <w:rPr>
                <w:sz w:val="20"/>
                <w:szCs w:val="20"/>
                <w:lang w:val="uk-UA" w:eastAsia="uk-UA"/>
              </w:rPr>
              <w:t>Повiдомлення</w:t>
            </w:r>
            <w:proofErr w:type="spellEnd"/>
            <w:r w:rsidRPr="0060072B">
              <w:rPr>
                <w:sz w:val="20"/>
                <w:szCs w:val="20"/>
                <w:lang w:val="uk-UA" w:eastAsia="uk-UA"/>
              </w:rPr>
              <w:t xml:space="preserve"> про дану </w:t>
            </w:r>
            <w:proofErr w:type="spellStart"/>
            <w:r w:rsidRPr="0060072B">
              <w:rPr>
                <w:sz w:val="20"/>
                <w:szCs w:val="20"/>
                <w:lang w:val="uk-UA" w:eastAsia="uk-UA"/>
              </w:rPr>
              <w:t>подiю</w:t>
            </w:r>
            <w:proofErr w:type="spellEnd"/>
            <w:r w:rsidRPr="0060072B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60072B">
              <w:rPr>
                <w:sz w:val="20"/>
                <w:szCs w:val="20"/>
                <w:lang w:val="uk-UA" w:eastAsia="uk-UA"/>
              </w:rPr>
              <w:t>розмiщено</w:t>
            </w:r>
            <w:proofErr w:type="spellEnd"/>
            <w:r w:rsidRPr="0060072B">
              <w:rPr>
                <w:sz w:val="20"/>
                <w:szCs w:val="20"/>
                <w:lang w:val="uk-UA" w:eastAsia="uk-UA"/>
              </w:rPr>
              <w:t xml:space="preserve"> у </w:t>
            </w:r>
            <w:proofErr w:type="spellStart"/>
            <w:r w:rsidRPr="0060072B">
              <w:rPr>
                <w:sz w:val="20"/>
                <w:szCs w:val="20"/>
                <w:lang w:val="uk-UA" w:eastAsia="uk-UA"/>
              </w:rPr>
              <w:t>загальнодоступнiй</w:t>
            </w:r>
            <w:proofErr w:type="spellEnd"/>
            <w:r w:rsidRPr="0060072B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60072B">
              <w:rPr>
                <w:sz w:val="20"/>
                <w:szCs w:val="20"/>
                <w:lang w:val="uk-UA" w:eastAsia="uk-UA"/>
              </w:rPr>
              <w:t>iнформацiйнiй</w:t>
            </w:r>
            <w:proofErr w:type="spellEnd"/>
            <w:r w:rsidRPr="0060072B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60072B">
              <w:rPr>
                <w:sz w:val="20"/>
                <w:szCs w:val="20"/>
                <w:lang w:val="uk-UA" w:eastAsia="uk-UA"/>
              </w:rPr>
              <w:t>базi</w:t>
            </w:r>
            <w:proofErr w:type="spellEnd"/>
            <w:r w:rsidRPr="0060072B">
              <w:rPr>
                <w:sz w:val="20"/>
                <w:szCs w:val="20"/>
                <w:lang w:val="uk-UA" w:eastAsia="uk-UA"/>
              </w:rPr>
              <w:t xml:space="preserve"> даних </w:t>
            </w:r>
            <w:proofErr w:type="spellStart"/>
            <w:r w:rsidRPr="0060072B">
              <w:rPr>
                <w:sz w:val="20"/>
                <w:szCs w:val="20"/>
                <w:lang w:val="uk-UA" w:eastAsia="uk-UA"/>
              </w:rPr>
              <w:t>Комiсiї</w:t>
            </w:r>
            <w:proofErr w:type="spellEnd"/>
            <w:r w:rsidRPr="0060072B">
              <w:rPr>
                <w:sz w:val="20"/>
                <w:szCs w:val="20"/>
                <w:lang w:val="uk-UA" w:eastAsia="uk-UA"/>
              </w:rPr>
              <w:t xml:space="preserve"> 13.12.2018р. </w:t>
            </w:r>
            <w:proofErr w:type="spellStart"/>
            <w:r w:rsidRPr="0060072B">
              <w:rPr>
                <w:sz w:val="20"/>
                <w:szCs w:val="20"/>
                <w:lang w:val="uk-UA" w:eastAsia="uk-UA"/>
              </w:rPr>
              <w:t>Рiшення</w:t>
            </w:r>
            <w:proofErr w:type="spellEnd"/>
            <w:r w:rsidRPr="0060072B">
              <w:rPr>
                <w:sz w:val="20"/>
                <w:szCs w:val="20"/>
                <w:lang w:val="uk-UA" w:eastAsia="uk-UA"/>
              </w:rPr>
              <w:t xml:space="preserve"> на укладення додаткової угоди на подовження строку </w:t>
            </w:r>
            <w:proofErr w:type="spellStart"/>
            <w:r w:rsidRPr="0060072B">
              <w:rPr>
                <w:sz w:val="20"/>
                <w:szCs w:val="20"/>
                <w:lang w:val="uk-UA" w:eastAsia="uk-UA"/>
              </w:rPr>
              <w:t>дiї</w:t>
            </w:r>
            <w:proofErr w:type="spellEnd"/>
            <w:r w:rsidRPr="0060072B">
              <w:rPr>
                <w:sz w:val="20"/>
                <w:szCs w:val="20"/>
                <w:lang w:val="uk-UA" w:eastAsia="uk-UA"/>
              </w:rPr>
              <w:t xml:space="preserve"> договору оренди №2612РОЗ </w:t>
            </w:r>
            <w:proofErr w:type="spellStart"/>
            <w:r w:rsidRPr="0060072B">
              <w:rPr>
                <w:sz w:val="20"/>
                <w:szCs w:val="20"/>
                <w:lang w:val="uk-UA" w:eastAsia="uk-UA"/>
              </w:rPr>
              <w:t>вiд</w:t>
            </w:r>
            <w:proofErr w:type="spellEnd"/>
            <w:r w:rsidRPr="0060072B">
              <w:rPr>
                <w:sz w:val="20"/>
                <w:szCs w:val="20"/>
                <w:lang w:val="uk-UA" w:eastAsia="uk-UA"/>
              </w:rPr>
              <w:t xml:space="preserve"> 26 грудня 2018р. було прийнято Наглядовою радою 11.12.2019р. </w:t>
            </w:r>
            <w:proofErr w:type="spellStart"/>
            <w:r w:rsidRPr="0060072B">
              <w:rPr>
                <w:sz w:val="20"/>
                <w:szCs w:val="20"/>
                <w:lang w:val="uk-UA" w:eastAsia="uk-UA"/>
              </w:rPr>
              <w:t>Повiдомлення</w:t>
            </w:r>
            <w:proofErr w:type="spellEnd"/>
            <w:r w:rsidRPr="0060072B">
              <w:rPr>
                <w:sz w:val="20"/>
                <w:szCs w:val="20"/>
                <w:lang w:val="uk-UA" w:eastAsia="uk-UA"/>
              </w:rPr>
              <w:t xml:space="preserve"> про дану </w:t>
            </w:r>
            <w:proofErr w:type="spellStart"/>
            <w:r w:rsidRPr="0060072B">
              <w:rPr>
                <w:sz w:val="20"/>
                <w:szCs w:val="20"/>
                <w:lang w:val="uk-UA" w:eastAsia="uk-UA"/>
              </w:rPr>
              <w:t>подiю</w:t>
            </w:r>
            <w:proofErr w:type="spellEnd"/>
            <w:r w:rsidRPr="0060072B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60072B">
              <w:rPr>
                <w:sz w:val="20"/>
                <w:szCs w:val="20"/>
                <w:lang w:val="uk-UA" w:eastAsia="uk-UA"/>
              </w:rPr>
              <w:t>розмiщено</w:t>
            </w:r>
            <w:proofErr w:type="spellEnd"/>
            <w:r w:rsidRPr="0060072B">
              <w:rPr>
                <w:sz w:val="20"/>
                <w:szCs w:val="20"/>
                <w:lang w:val="uk-UA" w:eastAsia="uk-UA"/>
              </w:rPr>
              <w:t xml:space="preserve"> у </w:t>
            </w:r>
            <w:proofErr w:type="spellStart"/>
            <w:r w:rsidRPr="0060072B">
              <w:rPr>
                <w:sz w:val="20"/>
                <w:szCs w:val="20"/>
                <w:lang w:val="uk-UA" w:eastAsia="uk-UA"/>
              </w:rPr>
              <w:t>загальнодоступнiй</w:t>
            </w:r>
            <w:proofErr w:type="spellEnd"/>
            <w:r w:rsidRPr="0060072B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60072B">
              <w:rPr>
                <w:sz w:val="20"/>
                <w:szCs w:val="20"/>
                <w:lang w:val="uk-UA" w:eastAsia="uk-UA"/>
              </w:rPr>
              <w:t>iнформацiйнiй</w:t>
            </w:r>
            <w:proofErr w:type="spellEnd"/>
            <w:r w:rsidRPr="0060072B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60072B">
              <w:rPr>
                <w:sz w:val="20"/>
                <w:szCs w:val="20"/>
                <w:lang w:val="uk-UA" w:eastAsia="uk-UA"/>
              </w:rPr>
              <w:t>базi</w:t>
            </w:r>
            <w:proofErr w:type="spellEnd"/>
            <w:r w:rsidRPr="0060072B">
              <w:rPr>
                <w:sz w:val="20"/>
                <w:szCs w:val="20"/>
                <w:lang w:val="uk-UA" w:eastAsia="uk-UA"/>
              </w:rPr>
              <w:t xml:space="preserve"> даних </w:t>
            </w:r>
            <w:proofErr w:type="spellStart"/>
            <w:r w:rsidRPr="0060072B">
              <w:rPr>
                <w:sz w:val="20"/>
                <w:szCs w:val="20"/>
                <w:lang w:val="uk-UA" w:eastAsia="uk-UA"/>
              </w:rPr>
              <w:t>Комiсiї</w:t>
            </w:r>
            <w:proofErr w:type="spellEnd"/>
            <w:r w:rsidRPr="0060072B">
              <w:rPr>
                <w:sz w:val="20"/>
                <w:szCs w:val="20"/>
                <w:lang w:val="uk-UA" w:eastAsia="uk-UA"/>
              </w:rPr>
              <w:t xml:space="preserve"> 12.12.2019р.</w:t>
            </w:r>
          </w:p>
          <w:p w:rsidR="0060072B" w:rsidRPr="0060072B" w:rsidRDefault="0060072B" w:rsidP="0060072B">
            <w:pPr>
              <w:rPr>
                <w:sz w:val="20"/>
                <w:szCs w:val="20"/>
                <w:lang w:val="uk-UA" w:eastAsia="uk-UA"/>
              </w:rPr>
            </w:pPr>
            <w:proofErr w:type="spellStart"/>
            <w:r w:rsidRPr="0060072B">
              <w:rPr>
                <w:sz w:val="20"/>
                <w:szCs w:val="20"/>
                <w:lang w:val="uk-UA" w:eastAsia="uk-UA"/>
              </w:rPr>
              <w:t>Вiдповiдно</w:t>
            </w:r>
            <w:proofErr w:type="spellEnd"/>
            <w:r w:rsidRPr="0060072B">
              <w:rPr>
                <w:sz w:val="20"/>
                <w:szCs w:val="20"/>
                <w:lang w:val="uk-UA" w:eastAsia="uk-UA"/>
              </w:rPr>
              <w:t xml:space="preserve"> до п. 8.1 </w:t>
            </w:r>
            <w:proofErr w:type="spellStart"/>
            <w:r w:rsidRPr="0060072B">
              <w:rPr>
                <w:sz w:val="20"/>
                <w:szCs w:val="20"/>
                <w:lang w:val="uk-UA" w:eastAsia="uk-UA"/>
              </w:rPr>
              <w:t>рiшення</w:t>
            </w:r>
            <w:proofErr w:type="spellEnd"/>
            <w:r w:rsidRPr="0060072B">
              <w:rPr>
                <w:sz w:val="20"/>
                <w:szCs w:val="20"/>
                <w:lang w:val="uk-UA" w:eastAsia="uk-UA"/>
              </w:rPr>
              <w:t xml:space="preserve"> Загальних </w:t>
            </w:r>
            <w:proofErr w:type="spellStart"/>
            <w:r w:rsidRPr="0060072B">
              <w:rPr>
                <w:sz w:val="20"/>
                <w:szCs w:val="20"/>
                <w:lang w:val="uk-UA" w:eastAsia="uk-UA"/>
              </w:rPr>
              <w:t>зборiв</w:t>
            </w:r>
            <w:proofErr w:type="spellEnd"/>
            <w:r w:rsidRPr="0060072B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60072B">
              <w:rPr>
                <w:sz w:val="20"/>
                <w:szCs w:val="20"/>
                <w:lang w:val="uk-UA" w:eastAsia="uk-UA"/>
              </w:rPr>
              <w:t>акцiонерiв</w:t>
            </w:r>
            <w:proofErr w:type="spellEnd"/>
            <w:r w:rsidRPr="0060072B">
              <w:rPr>
                <w:sz w:val="20"/>
                <w:szCs w:val="20"/>
                <w:lang w:val="uk-UA" w:eastAsia="uk-UA"/>
              </w:rPr>
              <w:t xml:space="preserve"> Товариства (протокол № 1/2020 </w:t>
            </w:r>
            <w:proofErr w:type="spellStart"/>
            <w:r w:rsidRPr="0060072B">
              <w:rPr>
                <w:sz w:val="20"/>
                <w:szCs w:val="20"/>
                <w:lang w:val="uk-UA" w:eastAsia="uk-UA"/>
              </w:rPr>
              <w:t>вiд</w:t>
            </w:r>
            <w:proofErr w:type="spellEnd"/>
            <w:r w:rsidRPr="0060072B">
              <w:rPr>
                <w:sz w:val="20"/>
                <w:szCs w:val="20"/>
                <w:lang w:val="uk-UA" w:eastAsia="uk-UA"/>
              </w:rPr>
              <w:t xml:space="preserve"> 23.07.2020 року), Загальними зборами </w:t>
            </w:r>
            <w:proofErr w:type="spellStart"/>
            <w:r w:rsidRPr="0060072B">
              <w:rPr>
                <w:sz w:val="20"/>
                <w:szCs w:val="20"/>
                <w:lang w:val="uk-UA" w:eastAsia="uk-UA"/>
              </w:rPr>
              <w:t>акцiонерiв</w:t>
            </w:r>
            <w:proofErr w:type="spellEnd"/>
            <w:r w:rsidRPr="0060072B">
              <w:rPr>
                <w:sz w:val="20"/>
                <w:szCs w:val="20"/>
                <w:lang w:val="uk-UA" w:eastAsia="uk-UA"/>
              </w:rPr>
              <w:t xml:space="preserve"> Товариства надане попереднє схвалення значних </w:t>
            </w:r>
            <w:proofErr w:type="spellStart"/>
            <w:r w:rsidRPr="0060072B">
              <w:rPr>
                <w:sz w:val="20"/>
                <w:szCs w:val="20"/>
                <w:lang w:val="uk-UA" w:eastAsia="uk-UA"/>
              </w:rPr>
              <w:t>правочинiв</w:t>
            </w:r>
            <w:proofErr w:type="spellEnd"/>
            <w:r w:rsidRPr="0060072B">
              <w:rPr>
                <w:sz w:val="20"/>
                <w:szCs w:val="20"/>
                <w:lang w:val="uk-UA" w:eastAsia="uk-UA"/>
              </w:rPr>
              <w:t xml:space="preserve">, </w:t>
            </w:r>
            <w:proofErr w:type="spellStart"/>
            <w:r w:rsidRPr="0060072B">
              <w:rPr>
                <w:sz w:val="20"/>
                <w:szCs w:val="20"/>
                <w:lang w:val="uk-UA" w:eastAsia="uk-UA"/>
              </w:rPr>
              <w:t>якi</w:t>
            </w:r>
            <w:proofErr w:type="spellEnd"/>
            <w:r w:rsidRPr="0060072B">
              <w:rPr>
                <w:sz w:val="20"/>
                <w:szCs w:val="20"/>
                <w:lang w:val="uk-UA" w:eastAsia="uk-UA"/>
              </w:rPr>
              <w:t xml:space="preserve"> можуть вчинятись Товариством протягом не </w:t>
            </w:r>
            <w:proofErr w:type="spellStart"/>
            <w:r w:rsidRPr="0060072B">
              <w:rPr>
                <w:sz w:val="20"/>
                <w:szCs w:val="20"/>
                <w:lang w:val="uk-UA" w:eastAsia="uk-UA"/>
              </w:rPr>
              <w:t>бiльш</w:t>
            </w:r>
            <w:proofErr w:type="spellEnd"/>
            <w:r w:rsidRPr="0060072B">
              <w:rPr>
                <w:sz w:val="20"/>
                <w:szCs w:val="20"/>
                <w:lang w:val="uk-UA" w:eastAsia="uk-UA"/>
              </w:rPr>
              <w:t xml:space="preserve"> як одного року з дати прийняття даного </w:t>
            </w:r>
            <w:proofErr w:type="spellStart"/>
            <w:r w:rsidRPr="0060072B">
              <w:rPr>
                <w:sz w:val="20"/>
                <w:szCs w:val="20"/>
                <w:lang w:val="uk-UA" w:eastAsia="uk-UA"/>
              </w:rPr>
              <w:t>рiшення</w:t>
            </w:r>
            <w:proofErr w:type="spellEnd"/>
            <w:r w:rsidRPr="0060072B">
              <w:rPr>
                <w:sz w:val="20"/>
                <w:szCs w:val="20"/>
                <w:lang w:val="uk-UA" w:eastAsia="uk-UA"/>
              </w:rPr>
              <w:t xml:space="preserve">, якщо ринкова </w:t>
            </w:r>
            <w:proofErr w:type="spellStart"/>
            <w:r w:rsidRPr="0060072B">
              <w:rPr>
                <w:sz w:val="20"/>
                <w:szCs w:val="20"/>
                <w:lang w:val="uk-UA" w:eastAsia="uk-UA"/>
              </w:rPr>
              <w:t>вартiсть</w:t>
            </w:r>
            <w:proofErr w:type="spellEnd"/>
            <w:r w:rsidRPr="0060072B">
              <w:rPr>
                <w:sz w:val="20"/>
                <w:szCs w:val="20"/>
                <w:lang w:val="uk-UA" w:eastAsia="uk-UA"/>
              </w:rPr>
              <w:t xml:space="preserve"> майна або послуг, що може бути предметом даного господарського правочину перевищує 50 </w:t>
            </w:r>
            <w:proofErr w:type="spellStart"/>
            <w:r w:rsidRPr="0060072B">
              <w:rPr>
                <w:sz w:val="20"/>
                <w:szCs w:val="20"/>
                <w:lang w:val="uk-UA" w:eastAsia="uk-UA"/>
              </w:rPr>
              <w:t>вiдсоткiв</w:t>
            </w:r>
            <w:proofErr w:type="spellEnd"/>
            <w:r w:rsidRPr="0060072B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60072B">
              <w:rPr>
                <w:sz w:val="20"/>
                <w:szCs w:val="20"/>
                <w:lang w:val="uk-UA" w:eastAsia="uk-UA"/>
              </w:rPr>
              <w:t>вартостi</w:t>
            </w:r>
            <w:proofErr w:type="spellEnd"/>
            <w:r w:rsidRPr="0060072B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60072B">
              <w:rPr>
                <w:sz w:val="20"/>
                <w:szCs w:val="20"/>
                <w:lang w:val="uk-UA" w:eastAsia="uk-UA"/>
              </w:rPr>
              <w:t>активiв</w:t>
            </w:r>
            <w:proofErr w:type="spellEnd"/>
            <w:r w:rsidRPr="0060072B">
              <w:rPr>
                <w:sz w:val="20"/>
                <w:szCs w:val="20"/>
                <w:lang w:val="uk-UA" w:eastAsia="uk-UA"/>
              </w:rPr>
              <w:t xml:space="preserve"> Товариства за даними </w:t>
            </w:r>
            <w:proofErr w:type="spellStart"/>
            <w:r w:rsidRPr="0060072B">
              <w:rPr>
                <w:sz w:val="20"/>
                <w:szCs w:val="20"/>
                <w:lang w:val="uk-UA" w:eastAsia="uk-UA"/>
              </w:rPr>
              <w:t>рiчної</w:t>
            </w:r>
            <w:proofErr w:type="spellEnd"/>
            <w:r w:rsidRPr="0060072B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60072B">
              <w:rPr>
                <w:sz w:val="20"/>
                <w:szCs w:val="20"/>
                <w:lang w:val="uk-UA" w:eastAsia="uk-UA"/>
              </w:rPr>
              <w:t>фiнансової</w:t>
            </w:r>
            <w:proofErr w:type="spellEnd"/>
            <w:r w:rsidRPr="0060072B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60072B">
              <w:rPr>
                <w:sz w:val="20"/>
                <w:szCs w:val="20"/>
                <w:lang w:val="uk-UA" w:eastAsia="uk-UA"/>
              </w:rPr>
              <w:t>звiтностi</w:t>
            </w:r>
            <w:proofErr w:type="spellEnd"/>
            <w:r w:rsidRPr="0060072B">
              <w:rPr>
                <w:sz w:val="20"/>
                <w:szCs w:val="20"/>
                <w:lang w:val="uk-UA" w:eastAsia="uk-UA"/>
              </w:rPr>
              <w:t xml:space="preserve"> за 2019 р.</w:t>
            </w:r>
          </w:p>
          <w:p w:rsidR="0060072B" w:rsidRPr="0060072B" w:rsidRDefault="0060072B" w:rsidP="0060072B">
            <w:pPr>
              <w:rPr>
                <w:sz w:val="20"/>
                <w:szCs w:val="20"/>
                <w:lang w:val="uk-UA" w:eastAsia="uk-UA"/>
              </w:rPr>
            </w:pPr>
            <w:r w:rsidRPr="0060072B">
              <w:rPr>
                <w:sz w:val="20"/>
                <w:szCs w:val="20"/>
                <w:lang w:val="uk-UA" w:eastAsia="uk-UA"/>
              </w:rPr>
              <w:t>Ринкова вартість майна або послуг, що є предметом правочину - 55000 тис. грн.</w:t>
            </w:r>
          </w:p>
          <w:p w:rsidR="0060072B" w:rsidRPr="0060072B" w:rsidRDefault="0060072B" w:rsidP="0060072B">
            <w:pPr>
              <w:rPr>
                <w:sz w:val="20"/>
                <w:szCs w:val="20"/>
                <w:lang w:val="uk-UA" w:eastAsia="uk-UA"/>
              </w:rPr>
            </w:pPr>
            <w:proofErr w:type="spellStart"/>
            <w:r w:rsidRPr="0060072B">
              <w:rPr>
                <w:sz w:val="20"/>
                <w:szCs w:val="20"/>
                <w:lang w:val="uk-UA" w:eastAsia="uk-UA"/>
              </w:rPr>
              <w:t>Вартiсть</w:t>
            </w:r>
            <w:proofErr w:type="spellEnd"/>
            <w:r w:rsidRPr="0060072B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60072B">
              <w:rPr>
                <w:sz w:val="20"/>
                <w:szCs w:val="20"/>
                <w:lang w:val="uk-UA" w:eastAsia="uk-UA"/>
              </w:rPr>
              <w:t>активiв</w:t>
            </w:r>
            <w:proofErr w:type="spellEnd"/>
            <w:r w:rsidRPr="0060072B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60072B">
              <w:rPr>
                <w:sz w:val="20"/>
                <w:szCs w:val="20"/>
                <w:lang w:val="uk-UA" w:eastAsia="uk-UA"/>
              </w:rPr>
              <w:t>емiтента</w:t>
            </w:r>
            <w:proofErr w:type="spellEnd"/>
            <w:r w:rsidRPr="0060072B">
              <w:rPr>
                <w:sz w:val="20"/>
                <w:szCs w:val="20"/>
                <w:lang w:val="uk-UA" w:eastAsia="uk-UA"/>
              </w:rPr>
              <w:t xml:space="preserve"> за даними останньої </w:t>
            </w:r>
            <w:proofErr w:type="spellStart"/>
            <w:r w:rsidRPr="0060072B">
              <w:rPr>
                <w:sz w:val="20"/>
                <w:szCs w:val="20"/>
                <w:lang w:val="uk-UA" w:eastAsia="uk-UA"/>
              </w:rPr>
              <w:t>рiчної</w:t>
            </w:r>
            <w:proofErr w:type="spellEnd"/>
            <w:r w:rsidRPr="0060072B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60072B">
              <w:rPr>
                <w:sz w:val="20"/>
                <w:szCs w:val="20"/>
                <w:lang w:val="uk-UA" w:eastAsia="uk-UA"/>
              </w:rPr>
              <w:t>фiнансової</w:t>
            </w:r>
            <w:proofErr w:type="spellEnd"/>
            <w:r w:rsidRPr="0060072B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60072B">
              <w:rPr>
                <w:sz w:val="20"/>
                <w:szCs w:val="20"/>
                <w:lang w:val="uk-UA" w:eastAsia="uk-UA"/>
              </w:rPr>
              <w:t>звiтностi</w:t>
            </w:r>
            <w:proofErr w:type="spellEnd"/>
            <w:r w:rsidRPr="0060072B">
              <w:rPr>
                <w:sz w:val="20"/>
                <w:szCs w:val="20"/>
                <w:lang w:val="uk-UA" w:eastAsia="uk-UA"/>
              </w:rPr>
              <w:t xml:space="preserve"> за 2019р. - 36 970 тис. грн.</w:t>
            </w:r>
          </w:p>
          <w:p w:rsidR="0060072B" w:rsidRPr="0060072B" w:rsidRDefault="0060072B" w:rsidP="0060072B">
            <w:pPr>
              <w:rPr>
                <w:sz w:val="20"/>
                <w:szCs w:val="20"/>
                <w:lang w:val="uk-UA" w:eastAsia="uk-UA"/>
              </w:rPr>
            </w:pPr>
            <w:proofErr w:type="spellStart"/>
            <w:r w:rsidRPr="0060072B">
              <w:rPr>
                <w:sz w:val="20"/>
                <w:szCs w:val="20"/>
                <w:lang w:val="uk-UA" w:eastAsia="uk-UA"/>
              </w:rPr>
              <w:t>Спiввiдношення</w:t>
            </w:r>
            <w:proofErr w:type="spellEnd"/>
            <w:r w:rsidRPr="0060072B">
              <w:rPr>
                <w:sz w:val="20"/>
                <w:szCs w:val="20"/>
                <w:lang w:val="uk-UA" w:eastAsia="uk-UA"/>
              </w:rPr>
              <w:t xml:space="preserve"> ринкової </w:t>
            </w:r>
            <w:proofErr w:type="spellStart"/>
            <w:r w:rsidRPr="0060072B">
              <w:rPr>
                <w:sz w:val="20"/>
                <w:szCs w:val="20"/>
                <w:lang w:val="uk-UA" w:eastAsia="uk-UA"/>
              </w:rPr>
              <w:t>вартостi</w:t>
            </w:r>
            <w:proofErr w:type="spellEnd"/>
            <w:r w:rsidRPr="0060072B">
              <w:rPr>
                <w:sz w:val="20"/>
                <w:szCs w:val="20"/>
                <w:lang w:val="uk-UA" w:eastAsia="uk-UA"/>
              </w:rPr>
              <w:t xml:space="preserve"> майна або послуг, що є предметом правочину, до </w:t>
            </w:r>
            <w:proofErr w:type="spellStart"/>
            <w:r w:rsidRPr="0060072B">
              <w:rPr>
                <w:sz w:val="20"/>
                <w:szCs w:val="20"/>
                <w:lang w:val="uk-UA" w:eastAsia="uk-UA"/>
              </w:rPr>
              <w:t>вартостi</w:t>
            </w:r>
            <w:proofErr w:type="spellEnd"/>
            <w:r w:rsidRPr="0060072B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60072B">
              <w:rPr>
                <w:sz w:val="20"/>
                <w:szCs w:val="20"/>
                <w:lang w:val="uk-UA" w:eastAsia="uk-UA"/>
              </w:rPr>
              <w:t>активiв</w:t>
            </w:r>
            <w:proofErr w:type="spellEnd"/>
            <w:r w:rsidRPr="0060072B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60072B">
              <w:rPr>
                <w:sz w:val="20"/>
                <w:szCs w:val="20"/>
                <w:lang w:val="uk-UA" w:eastAsia="uk-UA"/>
              </w:rPr>
              <w:t>емiтента</w:t>
            </w:r>
            <w:proofErr w:type="spellEnd"/>
            <w:r w:rsidRPr="0060072B">
              <w:rPr>
                <w:sz w:val="20"/>
                <w:szCs w:val="20"/>
                <w:lang w:val="uk-UA" w:eastAsia="uk-UA"/>
              </w:rPr>
              <w:t xml:space="preserve"> за даними останньої </w:t>
            </w:r>
            <w:proofErr w:type="spellStart"/>
            <w:r w:rsidRPr="0060072B">
              <w:rPr>
                <w:sz w:val="20"/>
                <w:szCs w:val="20"/>
                <w:lang w:val="uk-UA" w:eastAsia="uk-UA"/>
              </w:rPr>
              <w:t>рiчної</w:t>
            </w:r>
            <w:proofErr w:type="spellEnd"/>
            <w:r w:rsidRPr="0060072B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60072B">
              <w:rPr>
                <w:sz w:val="20"/>
                <w:szCs w:val="20"/>
                <w:lang w:val="uk-UA" w:eastAsia="uk-UA"/>
              </w:rPr>
              <w:t>фiнансової</w:t>
            </w:r>
            <w:proofErr w:type="spellEnd"/>
            <w:r w:rsidRPr="0060072B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60072B">
              <w:rPr>
                <w:sz w:val="20"/>
                <w:szCs w:val="20"/>
                <w:lang w:val="uk-UA" w:eastAsia="uk-UA"/>
              </w:rPr>
              <w:t>звiтностi</w:t>
            </w:r>
            <w:proofErr w:type="spellEnd"/>
            <w:r w:rsidRPr="0060072B">
              <w:rPr>
                <w:sz w:val="20"/>
                <w:szCs w:val="20"/>
                <w:lang w:val="uk-UA" w:eastAsia="uk-UA"/>
              </w:rPr>
              <w:t xml:space="preserve"> за 2019 </w:t>
            </w:r>
            <w:proofErr w:type="spellStart"/>
            <w:r w:rsidRPr="0060072B">
              <w:rPr>
                <w:sz w:val="20"/>
                <w:szCs w:val="20"/>
                <w:lang w:val="uk-UA" w:eastAsia="uk-UA"/>
              </w:rPr>
              <w:t>рiк</w:t>
            </w:r>
            <w:proofErr w:type="spellEnd"/>
            <w:r w:rsidRPr="0060072B">
              <w:rPr>
                <w:sz w:val="20"/>
                <w:szCs w:val="20"/>
                <w:lang w:val="uk-UA" w:eastAsia="uk-UA"/>
              </w:rPr>
              <w:t xml:space="preserve"> складає 148.76927%.</w:t>
            </w:r>
          </w:p>
          <w:p w:rsidR="0060072B" w:rsidRPr="0060072B" w:rsidRDefault="0060072B" w:rsidP="0060072B">
            <w:pPr>
              <w:rPr>
                <w:sz w:val="20"/>
                <w:szCs w:val="20"/>
                <w:lang w:val="uk-UA" w:eastAsia="uk-UA"/>
              </w:rPr>
            </w:pPr>
            <w:r w:rsidRPr="0060072B">
              <w:rPr>
                <w:sz w:val="20"/>
                <w:szCs w:val="20"/>
                <w:lang w:val="uk-UA" w:eastAsia="uk-UA"/>
              </w:rPr>
              <w:t>Загальна кількість голосів, що приймали участь в засіданні Наглядової ради 3 (три). Згідно Статуту Товариства, засідання вважається правомочним. Кількість голосів, що проголосували "за" прийняття рішення 3 (три) голоси та "проти" прийняття рішення 0 (нуль) голосів.</w:t>
            </w:r>
          </w:p>
          <w:p w:rsidR="0060072B" w:rsidRPr="0060072B" w:rsidRDefault="0060072B" w:rsidP="0060072B">
            <w:pPr>
              <w:rPr>
                <w:sz w:val="20"/>
                <w:szCs w:val="20"/>
                <w:lang w:eastAsia="uk-UA"/>
              </w:rPr>
            </w:pPr>
          </w:p>
        </w:tc>
      </w:tr>
    </w:tbl>
    <w:p w:rsidR="0060072B" w:rsidRPr="0060072B" w:rsidRDefault="0060072B" w:rsidP="0060072B">
      <w:pPr>
        <w:rPr>
          <w:lang w:eastAsia="uk-UA"/>
        </w:rPr>
      </w:pPr>
    </w:p>
    <w:p w:rsidR="0060072B" w:rsidRPr="0060072B" w:rsidRDefault="0060072B" w:rsidP="0060072B">
      <w:pPr>
        <w:spacing w:before="100" w:beforeAutospacing="1" w:after="100" w:afterAutospacing="1"/>
        <w:ind w:left="720"/>
        <w:outlineLvl w:val="2"/>
        <w:rPr>
          <w:bCs/>
          <w:sz w:val="20"/>
          <w:szCs w:val="20"/>
          <w:lang w:val="en-US" w:eastAsia="uk-UA"/>
        </w:rPr>
      </w:pPr>
      <w:r w:rsidRPr="0060072B">
        <w:rPr>
          <w:bCs/>
          <w:sz w:val="20"/>
          <w:szCs w:val="20"/>
          <w:lang w:val="uk-UA" w:eastAsia="uk-UA"/>
        </w:rPr>
        <w:t>* Заповнюють публічні акціонерні товариства.</w:t>
      </w:r>
    </w:p>
    <w:p w:rsidR="0060072B" w:rsidRPr="0060072B" w:rsidRDefault="0060072B" w:rsidP="0060072B">
      <w:pPr>
        <w:rPr>
          <w:lang w:val="en-US" w:eastAsia="uk-UA"/>
        </w:rPr>
      </w:pPr>
    </w:p>
    <w:p w:rsidR="0060072B" w:rsidRPr="0060072B" w:rsidRDefault="0060072B" w:rsidP="00C86AFD">
      <w:bookmarkStart w:id="9" w:name="_GoBack"/>
      <w:bookmarkEnd w:id="9"/>
    </w:p>
    <w:sectPr w:rsidR="0060072B" w:rsidRPr="0060072B" w:rsidSect="00F85CD7">
      <w:pgSz w:w="11906" w:h="16838"/>
      <w:pgMar w:top="363" w:right="567" w:bottom="36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CD7"/>
    <w:rsid w:val="00020BCB"/>
    <w:rsid w:val="001714DF"/>
    <w:rsid w:val="002D6506"/>
    <w:rsid w:val="00320DA1"/>
    <w:rsid w:val="003275D1"/>
    <w:rsid w:val="00375E69"/>
    <w:rsid w:val="003C4C1A"/>
    <w:rsid w:val="004263EB"/>
    <w:rsid w:val="0044001B"/>
    <w:rsid w:val="004E61FF"/>
    <w:rsid w:val="00531337"/>
    <w:rsid w:val="0060072B"/>
    <w:rsid w:val="006C6B5C"/>
    <w:rsid w:val="007E37D1"/>
    <w:rsid w:val="007F5510"/>
    <w:rsid w:val="00902454"/>
    <w:rsid w:val="009A60E3"/>
    <w:rsid w:val="009F2C05"/>
    <w:rsid w:val="00A372E3"/>
    <w:rsid w:val="00B71BC8"/>
    <w:rsid w:val="00C86AFD"/>
    <w:rsid w:val="00CD55EE"/>
    <w:rsid w:val="00D055A7"/>
    <w:rsid w:val="00D42B2D"/>
    <w:rsid w:val="00D42FB5"/>
    <w:rsid w:val="00DC6C96"/>
    <w:rsid w:val="00DF42E6"/>
    <w:rsid w:val="00E209DB"/>
    <w:rsid w:val="00F8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6C96"/>
    <w:rPr>
      <w:sz w:val="24"/>
      <w:szCs w:val="24"/>
    </w:rPr>
  </w:style>
  <w:style w:type="paragraph" w:styleId="3">
    <w:name w:val="heading 3"/>
    <w:basedOn w:val="a"/>
    <w:link w:val="30"/>
    <w:qFormat/>
    <w:rsid w:val="00DC6C96"/>
    <w:pPr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C6C9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DC6C96"/>
    <w:rPr>
      <w:b/>
      <w:bCs/>
      <w:sz w:val="28"/>
      <w:szCs w:val="28"/>
      <w:lang w:val="ru-RU" w:eastAsia="ru-RU" w:bidi="ar-SA"/>
    </w:rPr>
  </w:style>
  <w:style w:type="character" w:customStyle="1" w:styleId="small-text1">
    <w:name w:val="small-text1"/>
    <w:rsid w:val="00DC6C96"/>
    <w:rPr>
      <w:sz w:val="20"/>
      <w:szCs w:val="20"/>
    </w:rPr>
  </w:style>
  <w:style w:type="paragraph" w:styleId="a4">
    <w:name w:val="Normal (Web)"/>
    <w:basedOn w:val="a"/>
    <w:uiPriority w:val="99"/>
    <w:unhideWhenUsed/>
    <w:rsid w:val="00DC6C96"/>
    <w:pPr>
      <w:spacing w:before="100" w:beforeAutospacing="1" w:after="100" w:afterAutospacing="1"/>
    </w:pPr>
  </w:style>
  <w:style w:type="character" w:customStyle="1" w:styleId="small-text">
    <w:name w:val="small-text"/>
    <w:basedOn w:val="a0"/>
    <w:rsid w:val="00DC6C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6C96"/>
    <w:rPr>
      <w:sz w:val="24"/>
      <w:szCs w:val="24"/>
    </w:rPr>
  </w:style>
  <w:style w:type="paragraph" w:styleId="3">
    <w:name w:val="heading 3"/>
    <w:basedOn w:val="a"/>
    <w:link w:val="30"/>
    <w:qFormat/>
    <w:rsid w:val="00DC6C96"/>
    <w:pPr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C6C9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DC6C96"/>
    <w:rPr>
      <w:b/>
      <w:bCs/>
      <w:sz w:val="28"/>
      <w:szCs w:val="28"/>
      <w:lang w:val="ru-RU" w:eastAsia="ru-RU" w:bidi="ar-SA"/>
    </w:rPr>
  </w:style>
  <w:style w:type="character" w:customStyle="1" w:styleId="small-text1">
    <w:name w:val="small-text1"/>
    <w:rsid w:val="00DC6C96"/>
    <w:rPr>
      <w:sz w:val="20"/>
      <w:szCs w:val="20"/>
    </w:rPr>
  </w:style>
  <w:style w:type="paragraph" w:styleId="a4">
    <w:name w:val="Normal (Web)"/>
    <w:basedOn w:val="a"/>
    <w:uiPriority w:val="99"/>
    <w:unhideWhenUsed/>
    <w:rsid w:val="00DC6C96"/>
    <w:pPr>
      <w:spacing w:before="100" w:beforeAutospacing="1" w:after="100" w:afterAutospacing="1"/>
    </w:pPr>
  </w:style>
  <w:style w:type="character" w:customStyle="1" w:styleId="small-text">
    <w:name w:val="small-text"/>
    <w:basedOn w:val="a0"/>
    <w:rsid w:val="00DC6C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1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NSIDER\OI_243\DOTS\dodatok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520AC9-8EF0-4503-B9D4-407974F0A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dodatok15.dot</Template>
  <TotalTime>2</TotalTime>
  <Pages>3</Pages>
  <Words>814</Words>
  <Characters>5646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Титульний аркуш</vt:lpstr>
    </vt:vector>
  </TitlesOfParts>
  <Company/>
  <LinksUpToDate>false</LinksUpToDate>
  <CharactersWithSpaces>6448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Титульний аркуш</dc:title>
  <dc:creator>1</dc:creator>
  <cp:lastModifiedBy>1</cp:lastModifiedBy>
  <cp:revision>3</cp:revision>
  <cp:lastPrinted>2013-07-11T14:29:00Z</cp:lastPrinted>
  <dcterms:created xsi:type="dcterms:W3CDTF">2020-12-11T09:33:00Z</dcterms:created>
  <dcterms:modified xsi:type="dcterms:W3CDTF">2020-12-11T09:56:00Z</dcterms:modified>
</cp:coreProperties>
</file>