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51637E" w:rsidTr="00406C8D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FD27F8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FD27F8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9E614E" w:rsidRPr="00FD27F8" w:rsidRDefault="00DF4498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ПРИВАТНОГО</w:t>
            </w:r>
            <w:r w:rsidRPr="00DF4498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АКЦІОНЕРНОГО ТОВАРИСТВА</w:t>
            </w:r>
            <w:r w:rsidRPr="00DF4498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406C8D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"РОЗІВСЬКИЙ ЕЛЕВАТОР"</w:t>
            </w:r>
          </w:p>
          <w:p w:rsidR="009E614E" w:rsidRPr="00FD27F8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FD27F8" w:rsidRDefault="00406C8D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</w:t>
            </w:r>
            <w:r>
              <w:rPr>
                <w:rFonts w:ascii="Times New Roman" w:hAnsi="Times New Roman"/>
                <w:sz w:val="28"/>
                <w:szCs w:val="28"/>
              </w:rPr>
              <w:t>червня</w:t>
            </w:r>
            <w:bookmarkStart w:id="0" w:name="_GoBack"/>
            <w:bookmarkEnd w:id="0"/>
            <w:r w:rsidR="00DF4498" w:rsidRPr="00DF44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2024 року</w:t>
            </w:r>
            <w:r w:rsidR="00FD27F8" w:rsidRPr="00FD27F8">
              <w:rPr>
                <w:rFonts w:ascii="Times New Roman" w:hAnsi="Times New Roman"/>
                <w:sz w:val="28"/>
                <w:szCs w:val="28"/>
              </w:rPr>
              <w:t xml:space="preserve"> - дата проведення дистанційних загальних зборів</w:t>
            </w:r>
            <w:r w:rsidR="00FD27F8" w:rsidRPr="00FD27F8">
              <w:rPr>
                <w:rFonts w:ascii="Times New Roman" w:hAnsi="Times New Roman"/>
                <w:sz w:val="28"/>
                <w:szCs w:val="28"/>
              </w:rPr>
              <w:br/>
            </w:r>
            <w:r w:rsidR="00DF4498" w:rsidRPr="00DF4498">
              <w:rPr>
                <w:rFonts w:ascii="Times New Roman" w:hAnsi="Times New Roman"/>
                <w:sz w:val="28"/>
                <w:szCs w:val="28"/>
              </w:rPr>
              <w:t xml:space="preserve">ПРИВАТНОГО АКЦІОНЕРНОГО ТОВАРИСТВА </w:t>
            </w:r>
            <w:r>
              <w:rPr>
                <w:rFonts w:ascii="Times New Roman" w:hAnsi="Times New Roman"/>
                <w:sz w:val="28"/>
                <w:szCs w:val="28"/>
              </w:rPr>
              <w:t>"РОЗІВСЬКИЙ ЕЛЕВАТОР"</w:t>
            </w:r>
            <w:r w:rsidR="00FD27F8" w:rsidRPr="00FD27F8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FD2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FD27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color w:val="000000"/>
                <w:sz w:val="28"/>
                <w:szCs w:val="28"/>
              </w:rPr>
              <w:t>Дистанційні загальні</w:t>
            </w:r>
            <w:r w:rsidRPr="00040FD5">
              <w:rPr>
                <w:rFonts w:ascii="Times New Roman" w:hAnsi="Times New Roman"/>
                <w:sz w:val="28"/>
                <w:szCs w:val="28"/>
              </w:rPr>
              <w:t xml:space="preserve">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40FD5">
              <w:rPr>
                <w:rFonts w:ascii="Times New Roman" w:hAnsi="Times New Roman"/>
                <w:b/>
                <w:sz w:val="28"/>
                <w:szCs w:val="28"/>
              </w:rPr>
              <w:t>У відповідності до вимог Закону України "Про акціонерні товариства" 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щодо переліку документів, які має надати акціонер (представник акціонера) для його участі у загальних зборах: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t>Для реєстрації акціонерів (їх представників) для участі у загальних зборах таким акціонером (представником акціонера) направляються бюлетені для голосування на адресу електронної пошти депозитарної установи, яка обслуговує рахунок в цінних паперах такого акціонера, на якому обліковуються належні акціонеру акції акціонерного товариства.</w:t>
            </w:r>
            <w:r w:rsidRPr="00040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      </w:r>
          </w:p>
          <w:p w:rsid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FD5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lastRenderedPageBreak/>
              <w:t>У разі відмови депозитарної установи у прийнятті бюлетеня для голосування, акціонер (його представник) має право до завершення голосування на загальних зборах направити бюлетень для голосування, оригінал або належно засвідчену копію відмови депозитарної установи у прийнятті бюлетеня для голосування, а також оригінали та/або належним чином засвідчені копії документів, що підтверджують особу акціонера (представника акціонера), повноваження представника акціонера (у разі підписання бюлетеня для голосування представником акціонера) на адресу електронної пошти, зазначену в повідомленні про проведення загальних зборів,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порядку денного загальних зборів та проектів рішень. У такому разі акціонер (його представник)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ринку.</w:t>
            </w:r>
          </w:p>
          <w:p w:rsidR="009E614E" w:rsidRPr="00040FD5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FD5">
              <w:rPr>
                <w:rFonts w:ascii="Times New Roman" w:hAnsi="Times New Roman"/>
                <w:sz w:val="28"/>
                <w:szCs w:val="28"/>
              </w:rPr>
              <w:t>Відповідно до рішення Національної комісії з цінних паперів та фондового ринку 06 березня 2023 року № 240,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(у випадку відмови депозитарної установи у прийнятті бюлетеня - до акціонерного товариства, орган управління якого скликає загальні збори, за місцезнаходженням товариства). 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 (за умови підписання бюлетеня в присутності уповноваженої особи депозитарної установи).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</w:t>
            </w:r>
          </w:p>
          <w:p w:rsidR="009E614E" w:rsidRPr="00723CE0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72278A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72278A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ПЕРЕЛІК ДОКУМЕНТІВ, </w:t>
    </w:r>
  </w:p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які має надати акціонер (представник акціонера) </w:t>
    </w:r>
  </w:p>
  <w:p w:rsidR="00FD27F8" w:rsidRPr="00FD27F8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>для участі у загальних зборах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40FD5"/>
    <w:rsid w:val="00055C01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97B1E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06C8D"/>
    <w:rsid w:val="00415577"/>
    <w:rsid w:val="00455497"/>
    <w:rsid w:val="004719FD"/>
    <w:rsid w:val="0050093D"/>
    <w:rsid w:val="0051637E"/>
    <w:rsid w:val="00520E93"/>
    <w:rsid w:val="00527180"/>
    <w:rsid w:val="00545A4C"/>
    <w:rsid w:val="005877C8"/>
    <w:rsid w:val="00597DB4"/>
    <w:rsid w:val="005E3040"/>
    <w:rsid w:val="005F44B7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250B2"/>
    <w:rsid w:val="008561A3"/>
    <w:rsid w:val="00860F5D"/>
    <w:rsid w:val="0087483D"/>
    <w:rsid w:val="00904E1D"/>
    <w:rsid w:val="0090545B"/>
    <w:rsid w:val="00926295"/>
    <w:rsid w:val="00942327"/>
    <w:rsid w:val="0094489D"/>
    <w:rsid w:val="00975561"/>
    <w:rsid w:val="00983529"/>
    <w:rsid w:val="009840CD"/>
    <w:rsid w:val="009A60AE"/>
    <w:rsid w:val="009C4A1C"/>
    <w:rsid w:val="009E4A33"/>
    <w:rsid w:val="009E614E"/>
    <w:rsid w:val="00A03E14"/>
    <w:rsid w:val="00A07AE2"/>
    <w:rsid w:val="00A23504"/>
    <w:rsid w:val="00A3239F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DF4498"/>
    <w:rsid w:val="00E00BDD"/>
    <w:rsid w:val="00E42F8F"/>
    <w:rsid w:val="00EB5C5B"/>
    <w:rsid w:val="00EC627C"/>
    <w:rsid w:val="00F25E2E"/>
    <w:rsid w:val="00FA7C0B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B79C01C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2022-08-23T08:00:00Z</cp:lastPrinted>
  <dcterms:created xsi:type="dcterms:W3CDTF">2023-11-16T13:58:00Z</dcterms:created>
  <dcterms:modified xsi:type="dcterms:W3CDTF">2024-05-07T09:19:00Z</dcterms:modified>
</cp:coreProperties>
</file>